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江西省保险</w:t>
      </w:r>
      <w:r>
        <w:rPr>
          <w:rFonts w:hint="eastAsia" w:ascii="方正小标宋简体" w:hAnsi="方正小标宋简体" w:eastAsia="方正小标宋简体" w:cs="方正小标宋简体"/>
          <w:b w:val="0"/>
          <w:bCs w:val="0"/>
          <w:sz w:val="44"/>
          <w:szCs w:val="44"/>
        </w:rPr>
        <w:t>业</w:t>
      </w:r>
      <w:r>
        <w:rPr>
          <w:rFonts w:hint="eastAsia" w:ascii="方正小标宋简体" w:hAnsi="方正小标宋简体" w:eastAsia="方正小标宋简体" w:cs="方正小标宋简体"/>
          <w:b w:val="0"/>
          <w:bCs w:val="0"/>
          <w:sz w:val="44"/>
          <w:szCs w:val="44"/>
          <w:lang w:eastAsia="zh-CN"/>
        </w:rPr>
        <w:t>优化调整消费投诉</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监管通报范围工作规程</w:t>
      </w:r>
    </w:p>
    <w:p>
      <w:pPr>
        <w:ind w:firstLine="600"/>
        <w:jc w:val="both"/>
        <w:rPr>
          <w:rFonts w:hint="eastAsia" w:ascii="仿宋" w:hAnsi="仿宋" w:eastAsia="仿宋" w:cs="仿宋"/>
          <w:b/>
          <w:bCs/>
          <w:sz w:val="36"/>
          <w:szCs w:val="36"/>
          <w:lang w:val="en-US" w:eastAsia="zh-CN"/>
        </w:rPr>
      </w:pPr>
    </w:p>
    <w:p>
      <w:pPr>
        <w:ind w:firstLine="600"/>
        <w:jc w:val="center"/>
        <w:rPr>
          <w:rFonts w:hint="eastAsia" w:eastAsia="仿宋_GB2312"/>
          <w:b/>
          <w:bCs/>
          <w:sz w:val="32"/>
          <w:szCs w:val="32"/>
        </w:rPr>
      </w:pPr>
      <w:r>
        <w:rPr>
          <w:rFonts w:hint="eastAsia" w:eastAsia="仿宋_GB2312"/>
          <w:b/>
          <w:bCs/>
          <w:sz w:val="32"/>
          <w:szCs w:val="32"/>
          <w:lang w:eastAsia="zh-CN"/>
        </w:rPr>
        <w:t>第一章</w:t>
      </w:r>
      <w:r>
        <w:rPr>
          <w:rFonts w:hint="eastAsia" w:eastAsia="仿宋_GB2312"/>
          <w:b/>
          <w:bCs/>
          <w:sz w:val="32"/>
          <w:szCs w:val="32"/>
          <w:lang w:val="en-US" w:eastAsia="zh-CN"/>
        </w:rPr>
        <w:t xml:space="preserve">  </w:t>
      </w:r>
      <w:r>
        <w:rPr>
          <w:rFonts w:hint="eastAsia" w:eastAsia="仿宋_GB2312"/>
          <w:b/>
          <w:bCs/>
          <w:sz w:val="32"/>
          <w:szCs w:val="32"/>
        </w:rPr>
        <w:t>总  则</w:t>
      </w:r>
    </w:p>
    <w:p>
      <w:pPr>
        <w:ind w:firstLine="600"/>
        <w:jc w:val="left"/>
        <w:rPr>
          <w:rFonts w:hint="eastAsia" w:eastAsia="仿宋_GB2312"/>
          <w:b w:val="0"/>
          <w:bCs w:val="0"/>
          <w:sz w:val="32"/>
          <w:szCs w:val="32"/>
          <w:lang w:val="en-US" w:eastAsia="zh-CN"/>
        </w:rPr>
      </w:pPr>
      <w:r>
        <w:rPr>
          <w:rFonts w:hint="eastAsia" w:eastAsia="仿宋_GB2312"/>
          <w:b w:val="0"/>
          <w:bCs w:val="0"/>
          <w:sz w:val="32"/>
          <w:szCs w:val="32"/>
          <w:lang w:eastAsia="zh-CN"/>
        </w:rPr>
        <w:t>第一条</w:t>
      </w:r>
      <w:r>
        <w:rPr>
          <w:rFonts w:hint="eastAsia" w:eastAsia="仿宋_GB2312"/>
          <w:b w:val="0"/>
          <w:bCs w:val="0"/>
          <w:sz w:val="32"/>
          <w:szCs w:val="32"/>
          <w:lang w:val="en-US" w:eastAsia="zh-CN"/>
        </w:rPr>
        <w:t xml:space="preserve">  为维护保险行业正常经营秩序，保护金融消费者合法权益，指导江西保险行业机构依法合规处理投诉，准确反映保险行业投诉管理工作情况，特制定江西省保险业优化调整消费投诉监管通报范围工作规程。</w:t>
      </w:r>
    </w:p>
    <w:p>
      <w:pPr>
        <w:ind w:firstLine="600"/>
        <w:jc w:val="left"/>
        <w:rPr>
          <w:rFonts w:hint="eastAsia" w:eastAsia="仿宋_GB2312"/>
          <w:b w:val="0"/>
          <w:bCs w:val="0"/>
          <w:sz w:val="32"/>
          <w:szCs w:val="32"/>
          <w:lang w:val="en-US" w:eastAsia="zh-CN"/>
        </w:rPr>
      </w:pPr>
      <w:r>
        <w:rPr>
          <w:rFonts w:hint="eastAsia" w:eastAsia="仿宋_GB2312"/>
          <w:b w:val="0"/>
          <w:bCs w:val="0"/>
          <w:sz w:val="32"/>
          <w:szCs w:val="32"/>
          <w:lang w:val="en-US" w:eastAsia="zh-CN"/>
        </w:rPr>
        <w:t>第二条  本规程适用于江西省保险行业异常投诉案件的识别、审核、报送。</w:t>
      </w:r>
    </w:p>
    <w:p>
      <w:pPr>
        <w:ind w:firstLine="600"/>
        <w:jc w:val="left"/>
        <w:rPr>
          <w:rFonts w:hint="eastAsia" w:eastAsia="仿宋_GB2312"/>
          <w:b w:val="0"/>
          <w:bCs w:val="0"/>
          <w:sz w:val="32"/>
          <w:szCs w:val="32"/>
          <w:lang w:val="en-US" w:eastAsia="zh-CN"/>
        </w:rPr>
      </w:pPr>
      <w:r>
        <w:rPr>
          <w:rFonts w:hint="eastAsia" w:eastAsia="仿宋_GB2312"/>
          <w:b w:val="0"/>
          <w:bCs w:val="0"/>
          <w:sz w:val="32"/>
          <w:szCs w:val="32"/>
          <w:lang w:val="en-US" w:eastAsia="zh-CN"/>
        </w:rPr>
        <w:t>第三条  本规程是江西省保险业优化调整消费投诉监管通报范围工作依据，审核单位和各保险机构须按照规程公平、公正处理，统一尺度、严格把关。</w:t>
      </w:r>
    </w:p>
    <w:p>
      <w:pPr>
        <w:ind w:firstLine="600"/>
        <w:jc w:val="center"/>
        <w:rPr>
          <w:rFonts w:hint="eastAsia" w:eastAsia="仿宋_GB2312"/>
          <w:b/>
          <w:bCs/>
          <w:sz w:val="32"/>
          <w:szCs w:val="32"/>
          <w:lang w:val="en-US" w:eastAsia="zh-CN"/>
        </w:rPr>
      </w:pPr>
      <w:r>
        <w:rPr>
          <w:rFonts w:hint="eastAsia" w:eastAsia="仿宋_GB2312"/>
          <w:b/>
          <w:bCs/>
          <w:sz w:val="32"/>
          <w:szCs w:val="32"/>
          <w:lang w:eastAsia="zh-CN"/>
        </w:rPr>
        <w:t>第二章</w:t>
      </w:r>
      <w:r>
        <w:rPr>
          <w:rFonts w:hint="eastAsia" w:eastAsia="仿宋_GB2312"/>
          <w:b/>
          <w:bCs/>
          <w:sz w:val="32"/>
          <w:szCs w:val="32"/>
          <w:lang w:val="en-US" w:eastAsia="zh-CN"/>
        </w:rPr>
        <w:t xml:space="preserve">  异常投诉案件常见类型</w:t>
      </w:r>
    </w:p>
    <w:p>
      <w:pPr>
        <w:ind w:firstLine="600"/>
        <w:jc w:val="both"/>
        <w:rPr>
          <w:rFonts w:hint="eastAsia" w:eastAsia="仿宋_GB2312"/>
          <w:b w:val="0"/>
          <w:bCs w:val="0"/>
          <w:sz w:val="32"/>
          <w:szCs w:val="32"/>
          <w:lang w:val="en-US" w:eastAsia="zh-CN"/>
        </w:rPr>
      </w:pPr>
      <w:r>
        <w:rPr>
          <w:rFonts w:hint="eastAsia" w:eastAsia="仿宋_GB2312"/>
          <w:b w:val="0"/>
          <w:bCs w:val="0"/>
          <w:sz w:val="32"/>
          <w:szCs w:val="32"/>
          <w:lang w:val="en-US" w:eastAsia="zh-CN"/>
        </w:rPr>
        <w:t>第四条  存在涉嫌违法犯罪的情况：公检法等机关已出具“立案书”“训诫书”“治安管理处罚决定书”或违法犯罪判决等材料，显示相关人员在投诉过程中存在或涉嫌敲诈勒索、诈骗、伪造材料等情形的。</w:t>
      </w:r>
    </w:p>
    <w:p>
      <w:pPr>
        <w:ind w:firstLine="600"/>
        <w:jc w:val="both"/>
        <w:rPr>
          <w:rFonts w:hint="eastAsia" w:eastAsia="仿宋_GB2312"/>
          <w:b w:val="0"/>
          <w:bCs w:val="0"/>
          <w:sz w:val="32"/>
          <w:szCs w:val="32"/>
          <w:lang w:val="en-US" w:eastAsia="zh-CN"/>
        </w:rPr>
      </w:pPr>
      <w:r>
        <w:rPr>
          <w:rFonts w:hint="eastAsia" w:eastAsia="仿宋_GB2312"/>
          <w:b w:val="0"/>
          <w:bCs w:val="0"/>
          <w:sz w:val="32"/>
          <w:szCs w:val="32"/>
          <w:lang w:val="en-US" w:eastAsia="zh-CN"/>
        </w:rPr>
        <w:t>必要证据要求：公检法机关相关认定材料。</w:t>
      </w:r>
    </w:p>
    <w:p>
      <w:pPr>
        <w:ind w:firstLine="600"/>
        <w:jc w:val="both"/>
        <w:rPr>
          <w:rFonts w:hint="eastAsia" w:eastAsia="仿宋_GB2312"/>
          <w:b w:val="0"/>
          <w:bCs w:val="0"/>
          <w:sz w:val="32"/>
          <w:szCs w:val="32"/>
          <w:lang w:val="en-US" w:eastAsia="zh-CN"/>
        </w:rPr>
      </w:pPr>
      <w:r>
        <w:rPr>
          <w:rFonts w:hint="eastAsia" w:eastAsia="仿宋_GB2312"/>
          <w:b w:val="0"/>
          <w:bCs w:val="0"/>
          <w:sz w:val="32"/>
          <w:szCs w:val="32"/>
          <w:lang w:val="en-US" w:eastAsia="zh-CN"/>
        </w:rPr>
        <w:t>第五条  存在扰乱公共秩序、信访秩序的情况：在机构办公场所周围、公共场所非法聚集，围堵、冲击机构，拦截公务车辆，或者堵塞、阻断交通的；携带危险物品、管制器具的；侮辱、殴打、威胁机构工作人员，非法限制他人人身自由，或者毁坏财物的；在机构滞留、滋事，或者将生活不能自理的人弃留在机构的；煽动、串联、胁迫、以财物诱使、幕后操纵他人投诉的；有其他扰乱公共秩序、信访秩序、妨害国家和公共安全的行为的。</w:t>
      </w:r>
    </w:p>
    <w:p>
      <w:pPr>
        <w:ind w:firstLine="600"/>
        <w:jc w:val="both"/>
        <w:rPr>
          <w:rFonts w:hint="eastAsia" w:eastAsia="仿宋_GB2312"/>
          <w:b w:val="0"/>
          <w:bCs w:val="0"/>
          <w:sz w:val="32"/>
          <w:szCs w:val="32"/>
          <w:lang w:val="en-US" w:eastAsia="zh-CN"/>
        </w:rPr>
      </w:pPr>
      <w:r>
        <w:rPr>
          <w:rFonts w:hint="eastAsia" w:eastAsia="仿宋_GB2312"/>
          <w:b w:val="0"/>
          <w:bCs w:val="0"/>
          <w:sz w:val="32"/>
          <w:szCs w:val="32"/>
          <w:lang w:val="en-US" w:eastAsia="zh-CN"/>
        </w:rPr>
        <w:t>必要证据要求：相关行为的图像、音频、视频等材料或公安机关报案记录。</w:t>
      </w:r>
    </w:p>
    <w:p>
      <w:pPr>
        <w:numPr>
          <w:ilvl w:val="0"/>
          <w:numId w:val="0"/>
        </w:numPr>
        <w:ind w:firstLine="600" w:firstLineChars="0"/>
        <w:jc w:val="both"/>
        <w:rPr>
          <w:rFonts w:hint="eastAsia" w:eastAsia="仿宋_GB2312"/>
          <w:b w:val="0"/>
          <w:bCs w:val="0"/>
          <w:sz w:val="32"/>
          <w:szCs w:val="32"/>
          <w:lang w:val="en-US" w:eastAsia="zh-CN"/>
        </w:rPr>
      </w:pPr>
      <w:r>
        <w:rPr>
          <w:rFonts w:hint="eastAsia" w:ascii="Times New Roman" w:hAnsi="Times New Roman" w:eastAsia="仿宋_GB2312" w:cs="Times New Roman"/>
          <w:b w:val="0"/>
          <w:bCs w:val="0"/>
          <w:kern w:val="2"/>
          <w:sz w:val="32"/>
          <w:szCs w:val="32"/>
          <w:lang w:val="en-US" w:eastAsia="zh-CN" w:bidi="ar-SA"/>
        </w:rPr>
        <w:t>第六条</w:t>
      </w:r>
      <w:r>
        <w:rPr>
          <w:rFonts w:hint="eastAsia" w:eastAsia="仿宋_GB2312"/>
          <w:b w:val="0"/>
          <w:bCs w:val="0"/>
          <w:sz w:val="32"/>
          <w:szCs w:val="32"/>
          <w:lang w:val="en-US" w:eastAsia="zh-CN"/>
        </w:rPr>
        <w:t xml:space="preserve"> 存在冒充消费者本人等异常情况：</w:t>
      </w:r>
    </w:p>
    <w:p>
      <w:pPr>
        <w:numPr>
          <w:ilvl w:val="0"/>
          <w:numId w:val="0"/>
        </w:numPr>
        <w:ind w:firstLine="640" w:firstLineChars="200"/>
        <w:jc w:val="both"/>
        <w:rPr>
          <w:rFonts w:hint="eastAsia" w:eastAsia="仿宋_GB2312"/>
          <w:b w:val="0"/>
          <w:bCs w:val="0"/>
          <w:sz w:val="32"/>
          <w:szCs w:val="32"/>
          <w:lang w:val="en-US" w:eastAsia="zh-CN"/>
        </w:rPr>
      </w:pPr>
      <w:r>
        <w:rPr>
          <w:rFonts w:hint="eastAsia" w:eastAsia="仿宋_GB2312"/>
          <w:b w:val="0"/>
          <w:bCs w:val="0"/>
          <w:sz w:val="32"/>
          <w:szCs w:val="32"/>
          <w:lang w:val="en-US" w:eastAsia="zh-CN"/>
        </w:rPr>
        <w:t>1.以信函方式投诉，寄信地址异常的（以下任意一种即可判断）：同一地址产生多件不相关联金融消费者信函投诉的；投诉信快递面单中记录的寄发地（省、自治区、直辖市）与实际快递单号查询显示的寄发地（省、自治区、直辖市）不一致的。</w:t>
      </w:r>
    </w:p>
    <w:p>
      <w:pPr>
        <w:ind w:firstLine="600"/>
        <w:jc w:val="both"/>
        <w:rPr>
          <w:rFonts w:hint="eastAsia" w:eastAsia="仿宋_GB2312"/>
          <w:b w:val="0"/>
          <w:bCs w:val="0"/>
          <w:sz w:val="32"/>
          <w:szCs w:val="32"/>
          <w:lang w:val="en-US" w:eastAsia="zh-CN"/>
        </w:rPr>
      </w:pPr>
      <w:r>
        <w:rPr>
          <w:rFonts w:hint="eastAsia" w:eastAsia="仿宋_GB2312"/>
          <w:b w:val="0"/>
          <w:bCs w:val="0"/>
          <w:sz w:val="32"/>
          <w:szCs w:val="32"/>
          <w:lang w:val="en-US" w:eastAsia="zh-CN"/>
        </w:rPr>
        <w:t>必要证据要求：沟通音频及转译文字（包括但不限于异常信函扫描件，快递面单、物流信息）。</w:t>
      </w:r>
    </w:p>
    <w:p>
      <w:pPr>
        <w:ind w:firstLine="600"/>
        <w:jc w:val="both"/>
        <w:rPr>
          <w:rFonts w:hint="eastAsia" w:eastAsia="仿宋_GB2312"/>
          <w:b w:val="0"/>
          <w:bCs w:val="0"/>
          <w:sz w:val="32"/>
          <w:szCs w:val="32"/>
          <w:lang w:val="en-US" w:eastAsia="zh-CN"/>
        </w:rPr>
      </w:pPr>
      <w:r>
        <w:rPr>
          <w:rFonts w:hint="eastAsia" w:eastAsia="仿宋_GB2312"/>
          <w:b w:val="0"/>
          <w:bCs w:val="0"/>
          <w:sz w:val="32"/>
          <w:szCs w:val="32"/>
          <w:lang w:val="en-US" w:eastAsia="zh-CN"/>
        </w:rPr>
        <w:t>2.不同投诉人使用同一联系方式，但前后自称不同金融消费者，且无法回答出个人或案件基本信息的。（基本信息包括但不限于生日、住址、工作情况、保单情况、投诉内容等）。</w:t>
      </w:r>
    </w:p>
    <w:p>
      <w:pPr>
        <w:ind w:firstLine="600"/>
        <w:jc w:val="both"/>
        <w:rPr>
          <w:rFonts w:hint="eastAsia" w:eastAsia="仿宋_GB2312"/>
          <w:b w:val="0"/>
          <w:bCs w:val="0"/>
          <w:sz w:val="32"/>
          <w:szCs w:val="32"/>
          <w:lang w:val="en-US" w:eastAsia="zh-CN"/>
        </w:rPr>
      </w:pPr>
      <w:r>
        <w:rPr>
          <w:rFonts w:hint="eastAsia" w:eastAsia="仿宋_GB2312"/>
          <w:b w:val="0"/>
          <w:bCs w:val="0"/>
          <w:sz w:val="32"/>
          <w:szCs w:val="32"/>
          <w:lang w:val="en-US" w:eastAsia="zh-CN"/>
        </w:rPr>
        <w:t>必要证据要求：联系方式异常佐证材料、沟通音频及转译文字。</w:t>
      </w:r>
    </w:p>
    <w:p>
      <w:pPr>
        <w:ind w:firstLine="600"/>
        <w:jc w:val="both"/>
        <w:rPr>
          <w:rFonts w:hint="eastAsia" w:eastAsia="仿宋_GB2312"/>
          <w:b w:val="0"/>
          <w:bCs w:val="0"/>
          <w:sz w:val="32"/>
          <w:szCs w:val="32"/>
          <w:lang w:val="en-US" w:eastAsia="zh-CN"/>
        </w:rPr>
      </w:pPr>
      <w:r>
        <w:rPr>
          <w:rFonts w:hint="eastAsia" w:eastAsia="仿宋_GB2312"/>
          <w:b w:val="0"/>
          <w:bCs w:val="0"/>
          <w:sz w:val="32"/>
          <w:szCs w:val="32"/>
          <w:lang w:val="en-US" w:eastAsia="zh-CN"/>
        </w:rPr>
        <w:t>3.投诉人承认与第三方合作，提供的与第三方的沟通记录、相关协议、转账凭证等材料中涉及“全额退保”“超现金价值退保”“高额理赔”“反催收”等异常投诉相关内容的。</w:t>
      </w:r>
    </w:p>
    <w:p>
      <w:pPr>
        <w:ind w:firstLine="600"/>
        <w:jc w:val="both"/>
        <w:rPr>
          <w:rFonts w:hint="default" w:eastAsia="仿宋_GB2312"/>
          <w:b w:val="0"/>
          <w:bCs w:val="0"/>
          <w:sz w:val="32"/>
          <w:szCs w:val="32"/>
          <w:lang w:val="en-US" w:eastAsia="zh-CN"/>
        </w:rPr>
      </w:pPr>
      <w:r>
        <w:rPr>
          <w:rFonts w:hint="eastAsia" w:eastAsia="仿宋_GB2312"/>
          <w:b w:val="0"/>
          <w:bCs w:val="0"/>
          <w:sz w:val="32"/>
          <w:szCs w:val="32"/>
          <w:lang w:val="en-US" w:eastAsia="zh-CN"/>
        </w:rPr>
        <w:t>必要证据要求：相关沟通记录或协议。</w:t>
      </w:r>
    </w:p>
    <w:p>
      <w:pPr>
        <w:ind w:firstLine="600"/>
        <w:jc w:val="center"/>
        <w:rPr>
          <w:rFonts w:hint="eastAsia" w:eastAsia="仿宋_GB2312"/>
          <w:b/>
          <w:bCs/>
          <w:sz w:val="32"/>
          <w:szCs w:val="32"/>
          <w:lang w:val="en-US" w:eastAsia="zh-CN"/>
        </w:rPr>
      </w:pPr>
      <w:r>
        <w:rPr>
          <w:rFonts w:hint="eastAsia" w:eastAsia="仿宋_GB2312"/>
          <w:b/>
          <w:bCs/>
          <w:sz w:val="32"/>
          <w:szCs w:val="32"/>
          <w:lang w:val="en-US" w:eastAsia="zh-CN"/>
        </w:rPr>
        <w:t>第三章 组织架构</w:t>
      </w:r>
    </w:p>
    <w:p>
      <w:pPr>
        <w:keepNext w:val="0"/>
        <w:keepLines w:val="0"/>
        <w:widowControl/>
        <w:numPr>
          <w:ilvl w:val="0"/>
          <w:numId w:val="0"/>
        </w:numPr>
        <w:suppressLineNumbers w:val="0"/>
        <w:ind w:left="0" w:leftChars="0" w:firstLine="600" w:firstLineChars="0"/>
        <w:jc w:val="left"/>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 xml:space="preserve">第七条  </w:t>
      </w:r>
      <w:r>
        <w:rPr>
          <w:rFonts w:hint="eastAsia" w:eastAsia="仿宋_GB2312"/>
          <w:b w:val="0"/>
          <w:bCs w:val="0"/>
          <w:sz w:val="32"/>
          <w:szCs w:val="32"/>
          <w:lang w:val="en-US" w:eastAsia="zh-CN"/>
        </w:rPr>
        <w:t>审核单位为江西省保险行业协会（以下简称“省保协”），工作办公室设在省保协南昌事务工作部。省保协</w:t>
      </w:r>
      <w:r>
        <w:rPr>
          <w:rFonts w:ascii="仿宋_GB2312" w:hAnsi="仿宋_GB2312" w:eastAsia="仿宋_GB2312" w:cs="仿宋_GB2312"/>
          <w:color w:val="000000"/>
          <w:kern w:val="0"/>
          <w:sz w:val="31"/>
          <w:szCs w:val="31"/>
          <w:lang w:val="en-US" w:eastAsia="zh-CN" w:bidi="ar"/>
        </w:rPr>
        <w:t>统筹管理本地区各保险机构申报的异常投诉案件，保险机构向</w:t>
      </w:r>
      <w:r>
        <w:rPr>
          <w:rFonts w:hint="eastAsia" w:eastAsia="仿宋_GB2312"/>
          <w:b w:val="0"/>
          <w:bCs w:val="0"/>
          <w:sz w:val="32"/>
          <w:szCs w:val="32"/>
          <w:lang w:val="en-US" w:eastAsia="zh-CN"/>
        </w:rPr>
        <w:t>省保协</w:t>
      </w:r>
      <w:r>
        <w:rPr>
          <w:rFonts w:ascii="仿宋_GB2312" w:hAnsi="仿宋_GB2312" w:eastAsia="仿宋_GB2312" w:cs="仿宋_GB2312"/>
          <w:color w:val="000000"/>
          <w:kern w:val="0"/>
          <w:sz w:val="31"/>
          <w:szCs w:val="31"/>
          <w:lang w:val="en-US" w:eastAsia="zh-CN" w:bidi="ar"/>
        </w:rPr>
        <w:t>报送异常投诉案件认定申请，</w:t>
      </w:r>
      <w:r>
        <w:rPr>
          <w:rFonts w:hint="eastAsia" w:eastAsia="仿宋_GB2312"/>
          <w:b w:val="0"/>
          <w:bCs w:val="0"/>
          <w:sz w:val="32"/>
          <w:szCs w:val="32"/>
          <w:lang w:val="en-US" w:eastAsia="zh-CN"/>
        </w:rPr>
        <w:t>省保协</w:t>
      </w:r>
      <w:r>
        <w:rPr>
          <w:rFonts w:ascii="仿宋_GB2312" w:hAnsi="仿宋_GB2312" w:eastAsia="仿宋_GB2312" w:cs="仿宋_GB2312"/>
          <w:color w:val="000000"/>
          <w:kern w:val="0"/>
          <w:sz w:val="31"/>
          <w:szCs w:val="31"/>
          <w:lang w:val="en-US" w:eastAsia="zh-CN" w:bidi="ar"/>
        </w:rPr>
        <w:t>按照监管机构要求并依据</w:t>
      </w:r>
      <w:r>
        <w:rPr>
          <w:rFonts w:hint="eastAsia" w:ascii="仿宋_GB2312" w:hAnsi="仿宋_GB2312" w:eastAsia="仿宋_GB2312" w:cs="仿宋_GB2312"/>
          <w:color w:val="000000"/>
          <w:kern w:val="0"/>
          <w:sz w:val="31"/>
          <w:szCs w:val="31"/>
          <w:lang w:val="en-US" w:eastAsia="zh-CN" w:bidi="ar"/>
        </w:rPr>
        <w:t>《保险行业异常投诉识别指引》</w:t>
      </w:r>
      <w:r>
        <w:rPr>
          <w:rFonts w:ascii="仿宋_GB2312" w:hAnsi="仿宋_GB2312" w:eastAsia="仿宋_GB2312" w:cs="仿宋_GB2312"/>
          <w:color w:val="000000"/>
          <w:kern w:val="0"/>
          <w:sz w:val="31"/>
          <w:szCs w:val="31"/>
          <w:lang w:val="en-US" w:eastAsia="zh-CN" w:bidi="ar"/>
        </w:rPr>
        <w:t>审核保险机构申请材料，将审核结果按期报送监管机构</w:t>
      </w:r>
      <w:r>
        <w:rPr>
          <w:rFonts w:hint="eastAsia" w:ascii="仿宋_GB2312" w:hAnsi="仿宋_GB2312" w:eastAsia="仿宋_GB2312" w:cs="仿宋_GB2312"/>
          <w:color w:val="000000"/>
          <w:kern w:val="0"/>
          <w:sz w:val="31"/>
          <w:szCs w:val="31"/>
          <w:lang w:val="en-US" w:eastAsia="zh-CN" w:bidi="ar"/>
        </w:rPr>
        <w:t>。</w:t>
      </w:r>
    </w:p>
    <w:p>
      <w:pPr>
        <w:keepNext w:val="0"/>
        <w:keepLines w:val="0"/>
        <w:widowControl/>
        <w:suppressLineNumbers w:val="0"/>
        <w:ind w:firstLine="620" w:firstLineChars="200"/>
        <w:jc w:val="left"/>
        <w:rPr>
          <w:rFonts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highlight w:val="none"/>
          <w:lang w:val="en-US" w:eastAsia="zh-CN" w:bidi="ar"/>
        </w:rPr>
        <w:t>第八条</w:t>
      </w:r>
      <w:r>
        <w:rPr>
          <w:rFonts w:hint="eastAsia" w:ascii="仿宋_GB2312" w:hAnsi="仿宋_GB2312" w:eastAsia="仿宋_GB2312" w:cs="仿宋_GB2312"/>
          <w:color w:val="000000"/>
          <w:kern w:val="0"/>
          <w:sz w:val="31"/>
          <w:szCs w:val="31"/>
          <w:lang w:val="en-US" w:eastAsia="zh-CN" w:bidi="ar"/>
        </w:rPr>
        <w:t xml:space="preserve">  省保协</w:t>
      </w:r>
      <w:r>
        <w:rPr>
          <w:rFonts w:ascii="仿宋_GB2312" w:hAnsi="仿宋_GB2312" w:eastAsia="仿宋_GB2312" w:cs="仿宋_GB2312"/>
          <w:color w:val="000000"/>
          <w:kern w:val="0"/>
          <w:sz w:val="31"/>
          <w:szCs w:val="31"/>
          <w:lang w:val="en-US" w:eastAsia="zh-CN" w:bidi="ar"/>
        </w:rPr>
        <w:t>应建立评审工作组。评审工作组成员由组长和</w:t>
      </w:r>
      <w:r>
        <w:rPr>
          <w:rFonts w:hint="eastAsia" w:ascii="仿宋_GB2312" w:hAnsi="仿宋_GB2312" w:eastAsia="仿宋_GB2312" w:cs="仿宋_GB2312"/>
          <w:color w:val="000000"/>
          <w:kern w:val="0"/>
          <w:sz w:val="31"/>
          <w:szCs w:val="31"/>
          <w:lang w:val="en-US" w:eastAsia="zh-CN" w:bidi="ar"/>
        </w:rPr>
        <w:t>组员</w:t>
      </w:r>
      <w:r>
        <w:rPr>
          <w:rFonts w:ascii="仿宋_GB2312" w:hAnsi="仿宋_GB2312" w:eastAsia="仿宋_GB2312" w:cs="仿宋_GB2312"/>
          <w:color w:val="000000"/>
          <w:kern w:val="0"/>
          <w:sz w:val="31"/>
          <w:szCs w:val="31"/>
          <w:lang w:val="en-US" w:eastAsia="zh-CN" w:bidi="ar"/>
        </w:rPr>
        <w:t>构成，由</w:t>
      </w:r>
      <w:r>
        <w:rPr>
          <w:rFonts w:hint="eastAsia" w:eastAsia="仿宋_GB2312"/>
          <w:b w:val="0"/>
          <w:bCs w:val="0"/>
          <w:sz w:val="32"/>
          <w:szCs w:val="32"/>
          <w:lang w:val="en-US" w:eastAsia="zh-CN"/>
        </w:rPr>
        <w:t>省保协</w:t>
      </w:r>
      <w:r>
        <w:rPr>
          <w:rFonts w:ascii="仿宋_GB2312" w:hAnsi="仿宋_GB2312" w:eastAsia="仿宋_GB2312" w:cs="仿宋_GB2312"/>
          <w:color w:val="000000"/>
          <w:kern w:val="0"/>
          <w:sz w:val="31"/>
          <w:szCs w:val="31"/>
          <w:lang w:val="en-US" w:eastAsia="zh-CN" w:bidi="ar"/>
        </w:rPr>
        <w:t>于年初确认，任期一年。评审工作组组长由</w:t>
      </w:r>
      <w:r>
        <w:rPr>
          <w:rFonts w:hint="eastAsia" w:ascii="仿宋_GB2312" w:hAnsi="仿宋_GB2312" w:eastAsia="仿宋_GB2312" w:cs="仿宋_GB2312"/>
          <w:color w:val="000000"/>
          <w:kern w:val="0"/>
          <w:sz w:val="31"/>
          <w:szCs w:val="31"/>
          <w:lang w:val="en-US" w:eastAsia="zh-CN" w:bidi="ar"/>
        </w:rPr>
        <w:t>本</w:t>
      </w:r>
      <w:r>
        <w:rPr>
          <w:rFonts w:ascii="仿宋_GB2312" w:hAnsi="仿宋_GB2312" w:eastAsia="仿宋_GB2312" w:cs="仿宋_GB2312"/>
          <w:color w:val="000000"/>
          <w:kern w:val="0"/>
          <w:sz w:val="31"/>
          <w:szCs w:val="31"/>
          <w:lang w:val="en-US" w:eastAsia="zh-CN" w:bidi="ar"/>
        </w:rPr>
        <w:t>地区上一年度监管转送投诉量排名</w:t>
      </w:r>
      <w:r>
        <w:rPr>
          <w:rFonts w:hint="eastAsia" w:ascii="仿宋_GB2312" w:hAnsi="仿宋_GB2312" w:eastAsia="仿宋_GB2312" w:cs="仿宋_GB2312"/>
          <w:color w:val="000000"/>
          <w:kern w:val="0"/>
          <w:sz w:val="31"/>
          <w:szCs w:val="31"/>
          <w:lang w:val="en-US" w:eastAsia="zh-CN" w:bidi="ar"/>
        </w:rPr>
        <w:t>第一的机构选派人员担任</w:t>
      </w:r>
      <w:r>
        <w:rPr>
          <w:rFonts w:ascii="仿宋_GB2312" w:hAnsi="仿宋_GB2312" w:eastAsia="仿宋_GB2312" w:cs="仿宋_GB2312"/>
          <w:color w:val="000000"/>
          <w:kern w:val="0"/>
          <w:sz w:val="31"/>
          <w:szCs w:val="31"/>
          <w:lang w:val="en-US" w:eastAsia="zh-CN" w:bidi="ar"/>
        </w:rPr>
        <w:t>，组员由</w:t>
      </w:r>
      <w:r>
        <w:rPr>
          <w:rFonts w:hint="eastAsia" w:ascii="仿宋_GB2312" w:hAnsi="仿宋_GB2312" w:eastAsia="仿宋_GB2312" w:cs="仿宋_GB2312"/>
          <w:color w:val="000000"/>
          <w:kern w:val="0"/>
          <w:sz w:val="31"/>
          <w:szCs w:val="31"/>
          <w:lang w:val="en-US" w:eastAsia="zh-CN" w:bidi="ar"/>
        </w:rPr>
        <w:t>本</w:t>
      </w:r>
      <w:r>
        <w:rPr>
          <w:rFonts w:ascii="仿宋_GB2312" w:hAnsi="仿宋_GB2312" w:eastAsia="仿宋_GB2312" w:cs="仿宋_GB2312"/>
          <w:color w:val="000000"/>
          <w:kern w:val="0"/>
          <w:sz w:val="31"/>
          <w:szCs w:val="31"/>
          <w:lang w:val="en-US" w:eastAsia="zh-CN" w:bidi="ar"/>
        </w:rPr>
        <w:t>地区上一年度监管转送投诉量产险、寿险排名前十的机构各选派</w:t>
      </w:r>
      <w:r>
        <w:rPr>
          <w:rFonts w:hint="default" w:cs="Times New Roman"/>
          <w:color w:val="000000"/>
          <w:kern w:val="0"/>
          <w:sz w:val="31"/>
          <w:szCs w:val="31"/>
          <w:lang w:val="en-US" w:eastAsia="zh-CN" w:bidi="ar"/>
        </w:rPr>
        <w:t>1</w:t>
      </w:r>
      <w:r>
        <w:rPr>
          <w:rFonts w:ascii="仿宋_GB2312" w:hAnsi="仿宋_GB2312" w:eastAsia="仿宋_GB2312" w:cs="仿宋_GB2312"/>
          <w:color w:val="000000"/>
          <w:kern w:val="0"/>
          <w:sz w:val="31"/>
          <w:szCs w:val="31"/>
          <w:lang w:val="en-US" w:eastAsia="zh-CN" w:bidi="ar"/>
        </w:rPr>
        <w:t>名人员担任。评审工作组由</w:t>
      </w:r>
      <w:r>
        <w:rPr>
          <w:rFonts w:hint="eastAsia" w:eastAsia="仿宋_GB2312"/>
          <w:b w:val="0"/>
          <w:bCs w:val="0"/>
          <w:sz w:val="32"/>
          <w:szCs w:val="32"/>
          <w:lang w:val="en-US" w:eastAsia="zh-CN"/>
        </w:rPr>
        <w:t>省保协</w:t>
      </w:r>
      <w:r>
        <w:rPr>
          <w:rFonts w:ascii="仿宋_GB2312" w:hAnsi="仿宋_GB2312" w:eastAsia="仿宋_GB2312" w:cs="仿宋_GB2312"/>
          <w:color w:val="000000"/>
          <w:kern w:val="0"/>
          <w:sz w:val="31"/>
          <w:szCs w:val="31"/>
          <w:lang w:val="en-US" w:eastAsia="zh-CN" w:bidi="ar"/>
        </w:rPr>
        <w:t>统一管理，负责保险机构异常投诉案件申报初步审核工作，并形成审核意见。</w:t>
      </w:r>
    </w:p>
    <w:p>
      <w:pPr>
        <w:keepNext w:val="0"/>
        <w:keepLines w:val="0"/>
        <w:widowControl/>
        <w:numPr>
          <w:ilvl w:val="0"/>
          <w:numId w:val="0"/>
        </w:numPr>
        <w:suppressLineNumbers w:val="0"/>
        <w:ind w:left="0" w:leftChars="0" w:firstLine="600" w:firstLineChars="0"/>
        <w:jc w:val="left"/>
        <w:rPr>
          <w:rFonts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 xml:space="preserve">第九条  </w:t>
      </w:r>
      <w:r>
        <w:rPr>
          <w:rFonts w:hint="eastAsia" w:eastAsia="仿宋_GB2312"/>
          <w:b w:val="0"/>
          <w:bCs w:val="0"/>
          <w:sz w:val="32"/>
          <w:szCs w:val="32"/>
          <w:lang w:val="en-US" w:eastAsia="zh-CN"/>
        </w:rPr>
        <w:t>省保协</w:t>
      </w:r>
      <w:r>
        <w:rPr>
          <w:rFonts w:ascii="仿宋_GB2312" w:hAnsi="仿宋_GB2312" w:eastAsia="仿宋_GB2312" w:cs="仿宋_GB2312"/>
          <w:color w:val="000000"/>
          <w:kern w:val="0"/>
          <w:sz w:val="31"/>
          <w:szCs w:val="31"/>
          <w:lang w:val="en-US" w:eastAsia="zh-CN" w:bidi="ar"/>
        </w:rPr>
        <w:t>下设评审专家委员会。专家委员由</w:t>
      </w:r>
      <w:r>
        <w:rPr>
          <w:rFonts w:hint="eastAsia" w:eastAsia="仿宋_GB2312"/>
          <w:b w:val="0"/>
          <w:bCs w:val="0"/>
          <w:sz w:val="32"/>
          <w:szCs w:val="32"/>
          <w:lang w:val="en-US" w:eastAsia="zh-CN"/>
        </w:rPr>
        <w:t>省保协</w:t>
      </w:r>
      <w:r>
        <w:rPr>
          <w:rFonts w:ascii="仿宋_GB2312" w:hAnsi="仿宋_GB2312" w:eastAsia="仿宋_GB2312" w:cs="仿宋_GB2312"/>
          <w:color w:val="000000"/>
          <w:kern w:val="0"/>
          <w:sz w:val="31"/>
          <w:szCs w:val="31"/>
          <w:lang w:val="en-US" w:eastAsia="zh-CN" w:bidi="ar"/>
        </w:rPr>
        <w:t>于年初确认，任期一年，原则上人数为</w:t>
      </w:r>
      <w:r>
        <w:rPr>
          <w:rFonts w:hint="default" w:ascii="Times New Roman" w:hAnsi="Times New Roman" w:eastAsia="宋体" w:cs="Times New Roman"/>
          <w:color w:val="000000"/>
          <w:kern w:val="0"/>
          <w:sz w:val="31"/>
          <w:szCs w:val="31"/>
          <w:lang w:val="en-US" w:eastAsia="zh-CN" w:bidi="ar"/>
        </w:rPr>
        <w:t>9</w:t>
      </w:r>
      <w:r>
        <w:rPr>
          <w:rFonts w:ascii="仿宋_GB2312" w:hAnsi="仿宋_GB2312" w:eastAsia="仿宋_GB2312" w:cs="仿宋_GB2312"/>
          <w:color w:val="000000"/>
          <w:kern w:val="0"/>
          <w:sz w:val="31"/>
          <w:szCs w:val="31"/>
          <w:lang w:val="en-US" w:eastAsia="zh-CN" w:bidi="ar"/>
        </w:rPr>
        <w:t>人，由</w:t>
      </w:r>
      <w:r>
        <w:rPr>
          <w:rFonts w:hint="eastAsia" w:ascii="仿宋_GB2312" w:hAnsi="仿宋_GB2312" w:eastAsia="仿宋_GB2312" w:cs="仿宋_GB2312"/>
          <w:color w:val="000000"/>
          <w:kern w:val="0"/>
          <w:sz w:val="31"/>
          <w:szCs w:val="31"/>
          <w:lang w:val="en-US" w:eastAsia="zh-CN" w:bidi="ar"/>
        </w:rPr>
        <w:t>省保协</w:t>
      </w:r>
      <w:r>
        <w:rPr>
          <w:rFonts w:ascii="仿宋_GB2312" w:hAnsi="仿宋_GB2312" w:eastAsia="仿宋_GB2312" w:cs="仿宋_GB2312"/>
          <w:color w:val="000000"/>
          <w:kern w:val="0"/>
          <w:sz w:val="31"/>
          <w:szCs w:val="31"/>
          <w:lang w:val="en-US" w:eastAsia="zh-CN" w:bidi="ar"/>
        </w:rPr>
        <w:t>、保险机构推荐的专家构成</w:t>
      </w:r>
      <w:r>
        <w:rPr>
          <w:rFonts w:hint="eastAsia" w:ascii="仿宋_GB2312" w:hAnsi="仿宋_GB2312" w:eastAsia="仿宋_GB2312" w:cs="仿宋_GB2312"/>
          <w:color w:val="000000"/>
          <w:kern w:val="0"/>
          <w:sz w:val="31"/>
          <w:szCs w:val="31"/>
          <w:lang w:val="en-US" w:eastAsia="zh-CN" w:bidi="ar"/>
        </w:rPr>
        <w:t>，设主任委员1名，由省保协选派人员担任</w:t>
      </w:r>
      <w:r>
        <w:rPr>
          <w:rFonts w:ascii="仿宋_GB2312" w:hAnsi="仿宋_GB2312" w:eastAsia="仿宋_GB2312" w:cs="仿宋_GB2312"/>
          <w:color w:val="000000"/>
          <w:kern w:val="0"/>
          <w:sz w:val="31"/>
          <w:szCs w:val="31"/>
          <w:lang w:val="en-US" w:eastAsia="zh-CN" w:bidi="ar"/>
        </w:rPr>
        <w:t>。评审专家委员会</w:t>
      </w:r>
      <w:r>
        <w:rPr>
          <w:rFonts w:hint="eastAsia" w:ascii="仿宋_GB2312" w:hAnsi="仿宋_GB2312" w:eastAsia="仿宋_GB2312" w:cs="仿宋_GB2312"/>
          <w:color w:val="000000"/>
          <w:kern w:val="0"/>
          <w:sz w:val="31"/>
          <w:szCs w:val="31"/>
          <w:lang w:val="en-US" w:eastAsia="zh-CN" w:bidi="ar"/>
        </w:rPr>
        <w:t>由</w:t>
      </w:r>
      <w:r>
        <w:rPr>
          <w:rFonts w:hint="eastAsia" w:eastAsia="仿宋_GB2312"/>
          <w:b w:val="0"/>
          <w:bCs w:val="0"/>
          <w:sz w:val="32"/>
          <w:szCs w:val="32"/>
          <w:lang w:val="en-US" w:eastAsia="zh-CN"/>
        </w:rPr>
        <w:t>省保协</w:t>
      </w:r>
      <w:r>
        <w:rPr>
          <w:rFonts w:ascii="仿宋_GB2312" w:hAnsi="仿宋_GB2312" w:eastAsia="仿宋_GB2312" w:cs="仿宋_GB2312"/>
          <w:color w:val="000000"/>
          <w:kern w:val="0"/>
          <w:sz w:val="31"/>
          <w:szCs w:val="31"/>
          <w:lang w:val="en-US" w:eastAsia="zh-CN" w:bidi="ar"/>
        </w:rPr>
        <w:t>统一管理，负责对评审工作组的异常投诉案件审核意见进行复核终审，并形成评审结果。</w:t>
      </w:r>
    </w:p>
    <w:p>
      <w:pPr>
        <w:ind w:firstLine="600"/>
        <w:jc w:val="center"/>
        <w:rPr>
          <w:rFonts w:hint="eastAsia" w:eastAsia="仿宋_GB2312"/>
          <w:b/>
          <w:bCs/>
          <w:sz w:val="32"/>
          <w:szCs w:val="32"/>
          <w:lang w:val="en-US" w:eastAsia="zh-CN"/>
        </w:rPr>
      </w:pPr>
      <w:r>
        <w:rPr>
          <w:rFonts w:hint="eastAsia" w:eastAsia="仿宋_GB2312"/>
          <w:b/>
          <w:bCs/>
          <w:sz w:val="32"/>
          <w:szCs w:val="32"/>
          <w:lang w:val="en-US" w:eastAsia="zh-CN"/>
        </w:rPr>
        <w:t>第四章 材料收集和申报</w:t>
      </w:r>
    </w:p>
    <w:p>
      <w:pPr>
        <w:ind w:firstLine="600"/>
        <w:jc w:val="both"/>
        <w:rPr>
          <w:rFonts w:hint="eastAsia" w:eastAsia="仿宋_GB2312"/>
          <w:b w:val="0"/>
          <w:bCs w:val="0"/>
          <w:sz w:val="32"/>
          <w:szCs w:val="32"/>
          <w:lang w:val="en-US" w:eastAsia="zh-CN"/>
        </w:rPr>
      </w:pPr>
      <w:r>
        <w:rPr>
          <w:rFonts w:hint="eastAsia" w:eastAsia="仿宋_GB2312"/>
          <w:b w:val="0"/>
          <w:bCs w:val="0"/>
          <w:sz w:val="32"/>
          <w:szCs w:val="32"/>
          <w:lang w:val="en-US" w:eastAsia="zh-CN"/>
        </w:rPr>
        <w:t>第十条  保险机构应当严格遵循《中华人民共和国保险法》《信访工作条例》《银行保险机构消费者权益保护管理办法》《银行业保险业消费投诉处理管理办法》等法律、规章、制度，依法合规对国家金融监督管理总局及属地派出机构（以下简称“监管机构”）转送的消费投诉案件进行调查处理。保险机构不得以案件符合异常投诉常见类型为理由，拖延、迟滞案件调查处理进程或对金融消费者合法权益予以限制。</w:t>
      </w:r>
    </w:p>
    <w:p>
      <w:pPr>
        <w:ind w:firstLine="640" w:firstLineChars="200"/>
        <w:jc w:val="both"/>
        <w:rPr>
          <w:rFonts w:hint="eastAsia" w:eastAsia="仿宋_GB2312"/>
          <w:b/>
          <w:bCs/>
          <w:sz w:val="32"/>
          <w:szCs w:val="32"/>
          <w:lang w:val="en-US" w:eastAsia="zh-CN"/>
        </w:rPr>
      </w:pPr>
      <w:r>
        <w:rPr>
          <w:rFonts w:hint="eastAsia" w:eastAsia="仿宋_GB2312"/>
          <w:b w:val="0"/>
          <w:bCs w:val="0"/>
          <w:sz w:val="32"/>
          <w:szCs w:val="32"/>
          <w:lang w:val="en-US" w:eastAsia="zh-CN"/>
        </w:rPr>
        <w:t>保险机构在投诉处理及相关材料的收集过程中，应符合法律、法规要求，不得侵害金融消费者的合法权益。</w:t>
      </w:r>
    </w:p>
    <w:p>
      <w:pPr>
        <w:keepNext w:val="0"/>
        <w:keepLines w:val="0"/>
        <w:widowControl/>
        <w:suppressLineNumbers w:val="0"/>
        <w:jc w:val="left"/>
      </w:pPr>
      <w:r>
        <w:rPr>
          <w:rFonts w:hint="eastAsia" w:ascii="仿宋_GB2312" w:hAnsi="仿宋_GB2312" w:eastAsia="仿宋_GB2312" w:cs="仿宋_GB2312"/>
          <w:color w:val="000000"/>
          <w:kern w:val="0"/>
          <w:sz w:val="31"/>
          <w:szCs w:val="31"/>
          <w:lang w:val="en-US" w:eastAsia="zh-CN" w:bidi="ar"/>
        </w:rPr>
        <w:t xml:space="preserve">    第十一条  </w:t>
      </w:r>
      <w:r>
        <w:rPr>
          <w:rFonts w:ascii="仿宋_GB2312" w:hAnsi="仿宋_GB2312" w:eastAsia="仿宋_GB2312" w:cs="仿宋_GB2312"/>
          <w:color w:val="000000"/>
          <w:kern w:val="0"/>
          <w:sz w:val="31"/>
          <w:szCs w:val="31"/>
          <w:lang w:val="en-US" w:eastAsia="zh-CN" w:bidi="ar"/>
        </w:rPr>
        <w:t>保险机构在消费投诉案件调查处理过程中，应按照监管机构相关文件要求，依照本</w:t>
      </w:r>
      <w:r>
        <w:rPr>
          <w:rFonts w:hint="eastAsia" w:ascii="仿宋_GB2312" w:hAnsi="仿宋_GB2312" w:eastAsia="仿宋_GB2312" w:cs="仿宋_GB2312"/>
          <w:color w:val="000000"/>
          <w:kern w:val="0"/>
          <w:sz w:val="31"/>
          <w:szCs w:val="31"/>
          <w:lang w:val="en-US" w:eastAsia="zh-CN" w:bidi="ar"/>
        </w:rPr>
        <w:t>规程</w:t>
      </w:r>
      <w:r>
        <w:rPr>
          <w:rFonts w:ascii="仿宋_GB2312" w:hAnsi="仿宋_GB2312" w:eastAsia="仿宋_GB2312" w:cs="仿宋_GB2312"/>
          <w:color w:val="000000"/>
          <w:kern w:val="0"/>
          <w:sz w:val="31"/>
          <w:szCs w:val="31"/>
          <w:lang w:val="en-US" w:eastAsia="zh-CN" w:bidi="ar"/>
        </w:rPr>
        <w:t>收集并向监管机构报送相关异常投诉案件处理情况及佐证材料。保险机构应对申报的数据、文件、资料的真实性、完整性、准确性负责，材料需由单位主要负责人签字并加盖单位公章。申报材料应当包括以下内容：</w:t>
      </w:r>
    </w:p>
    <w:p>
      <w:pPr>
        <w:keepNext w:val="0"/>
        <w:keepLines w:val="0"/>
        <w:widowControl/>
        <w:suppressLineNumbers w:val="0"/>
        <w:ind w:firstLine="620" w:firstLineChars="200"/>
        <w:jc w:val="left"/>
      </w:pPr>
      <w:r>
        <w:rPr>
          <w:rFonts w:hint="eastAsia" w:ascii="仿宋_GB2312" w:hAnsi="仿宋_GB2312" w:eastAsia="仿宋_GB2312" w:cs="仿宋_GB2312"/>
          <w:color w:val="000000"/>
          <w:kern w:val="0"/>
          <w:sz w:val="31"/>
          <w:szCs w:val="31"/>
          <w:lang w:val="en-US" w:eastAsia="zh-CN" w:bidi="ar"/>
        </w:rPr>
        <w:t>1.</w:t>
      </w:r>
      <w:r>
        <w:rPr>
          <w:rFonts w:ascii="仿宋_GB2312" w:hAnsi="仿宋_GB2312" w:eastAsia="仿宋_GB2312" w:cs="仿宋_GB2312"/>
          <w:color w:val="000000"/>
          <w:kern w:val="0"/>
          <w:sz w:val="31"/>
          <w:szCs w:val="31"/>
          <w:lang w:val="en-US" w:eastAsia="zh-CN" w:bidi="ar"/>
        </w:rPr>
        <w:t>《XX保险机构XX年XX月异常投诉识别情况报告》</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保险机构应以公文形式简明报告本机构在周期内需申报的异常投诉工单数量，写明每笔异常投诉工单特征类型及表现形式。本报告需经单位主要负责人签字并加盖单位公章，以PDF格式报送。</w:t>
      </w:r>
    </w:p>
    <w:p>
      <w:pPr>
        <w:keepNext w:val="0"/>
        <w:keepLines w:val="0"/>
        <w:widowControl/>
        <w:suppressLineNumbers w:val="0"/>
        <w:ind w:firstLine="620" w:firstLineChars="200"/>
        <w:jc w:val="left"/>
      </w:pPr>
      <w:r>
        <w:rPr>
          <w:rFonts w:hint="eastAsia" w:ascii="仿宋_GB2312" w:hAnsi="仿宋_GB2312" w:eastAsia="仿宋_GB2312" w:cs="仿宋_GB2312"/>
          <w:color w:val="000000"/>
          <w:kern w:val="0"/>
          <w:sz w:val="31"/>
          <w:szCs w:val="31"/>
          <w:lang w:val="en-US" w:eastAsia="zh-CN" w:bidi="ar"/>
        </w:rPr>
        <w:t>2.</w:t>
      </w:r>
      <w:r>
        <w:rPr>
          <w:rFonts w:ascii="仿宋_GB2312" w:hAnsi="仿宋_GB2312" w:eastAsia="仿宋_GB2312" w:cs="仿宋_GB2312"/>
          <w:color w:val="000000"/>
          <w:kern w:val="0"/>
          <w:sz w:val="31"/>
          <w:szCs w:val="31"/>
          <w:lang w:val="en-US" w:eastAsia="zh-CN" w:bidi="ar"/>
        </w:rPr>
        <w:t>《保险机构报送异常投诉线索材料操作表》</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保险机构应填写填表机构全称、工单号、投诉时间、特征类型、表现形式、机构报告情况摘要、证据材料目录等必要内容。本表需以Excel可编辑版本及PDF格式报送，如作为《XX保险机构XX年XX月异常投诉识别情况报告》附件时，可不另行报送PDF版本。</w:t>
      </w:r>
    </w:p>
    <w:p>
      <w:pPr>
        <w:keepNext w:val="0"/>
        <w:keepLines w:val="0"/>
        <w:widowControl/>
        <w:numPr>
          <w:ilvl w:val="0"/>
          <w:numId w:val="0"/>
        </w:numPr>
        <w:suppressLineNumbers w:val="0"/>
        <w:ind w:firstLine="620" w:firstLineChars="200"/>
        <w:jc w:val="left"/>
        <w:rPr>
          <w:rFonts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3.</w:t>
      </w:r>
      <w:r>
        <w:rPr>
          <w:rFonts w:ascii="仿宋_GB2312" w:hAnsi="仿宋_GB2312" w:eastAsia="仿宋_GB2312" w:cs="仿宋_GB2312"/>
          <w:color w:val="000000"/>
          <w:kern w:val="0"/>
          <w:sz w:val="31"/>
          <w:szCs w:val="31"/>
          <w:lang w:val="en-US" w:eastAsia="zh-CN" w:bidi="ar"/>
        </w:rPr>
        <w:t>证据材料</w:t>
      </w:r>
    </w:p>
    <w:p>
      <w:pPr>
        <w:keepNext w:val="0"/>
        <w:keepLines w:val="0"/>
        <w:widowControl/>
        <w:numPr>
          <w:ilvl w:val="0"/>
          <w:numId w:val="0"/>
        </w:numPr>
        <w:suppressLineNumbers w:val="0"/>
        <w:ind w:firstLine="620" w:firstLineChars="200"/>
        <w:jc w:val="left"/>
      </w:pPr>
      <w:r>
        <w:rPr>
          <w:rFonts w:ascii="仿宋_GB2312" w:hAnsi="仿宋_GB2312" w:eastAsia="仿宋_GB2312" w:cs="仿宋_GB2312"/>
          <w:color w:val="000000"/>
          <w:kern w:val="0"/>
          <w:sz w:val="31"/>
          <w:szCs w:val="31"/>
          <w:lang w:val="en-US" w:eastAsia="zh-CN" w:bidi="ar"/>
        </w:rPr>
        <w:t>保险机构应根据《保险行业异常投诉识别表</w:t>
      </w:r>
      <w:r>
        <w:rPr>
          <w:rFonts w:hint="eastAsia" w:ascii="仿宋_GB2312" w:hAnsi="仿宋_GB2312" w:eastAsia="仿宋_GB2312" w:cs="仿宋_GB2312"/>
          <w:color w:val="000000"/>
          <w:kern w:val="0"/>
          <w:sz w:val="31"/>
          <w:szCs w:val="31"/>
          <w:lang w:val="en-US" w:eastAsia="zh-CN" w:bidi="ar"/>
        </w:rPr>
        <w:t>》</w:t>
      </w:r>
      <w:r>
        <w:rPr>
          <w:rFonts w:ascii="仿宋_GB2312" w:hAnsi="仿宋_GB2312" w:eastAsia="仿宋_GB2312" w:cs="仿宋_GB2312"/>
          <w:color w:val="000000"/>
          <w:kern w:val="0"/>
          <w:sz w:val="31"/>
          <w:szCs w:val="31"/>
          <w:lang w:val="en-US" w:eastAsia="zh-CN" w:bidi="ar"/>
        </w:rPr>
        <w:t>组织相关证据材料，并分别存放在以工单号命名的文件夹内。</w:t>
      </w:r>
    </w:p>
    <w:p>
      <w:pPr>
        <w:keepNext w:val="0"/>
        <w:keepLines w:val="0"/>
        <w:widowControl/>
        <w:suppressLineNumbers w:val="0"/>
        <w:ind w:firstLine="620" w:firstLineChars="200"/>
        <w:jc w:val="left"/>
        <w:rPr>
          <w:rFonts w:hint="eastAsia" w:ascii="仿宋_GB2312" w:hAnsi="仿宋_GB2312" w:eastAsia="仿宋_GB2312" w:cs="仿宋_GB2312"/>
          <w:color w:val="000000"/>
          <w:kern w:val="0"/>
          <w:sz w:val="31"/>
          <w:szCs w:val="31"/>
          <w:lang w:val="en-US" w:eastAsia="zh-CN" w:bidi="ar"/>
        </w:rPr>
      </w:pPr>
      <w:r>
        <w:rPr>
          <w:rFonts w:ascii="仿宋_GB2312" w:hAnsi="仿宋_GB2312" w:eastAsia="仿宋_GB2312" w:cs="仿宋_GB2312"/>
          <w:color w:val="000000"/>
          <w:kern w:val="0"/>
          <w:sz w:val="31"/>
          <w:szCs w:val="31"/>
          <w:lang w:val="en-US" w:eastAsia="zh-CN" w:bidi="ar"/>
        </w:rPr>
        <w:t>证据材料包括录音、录像、截图、信函等相关书证、视听资料、电子数据</w:t>
      </w:r>
      <w:r>
        <w:rPr>
          <w:rFonts w:hint="eastAsia" w:ascii="仿宋_GB2312" w:hAnsi="仿宋_GB2312" w:eastAsia="仿宋_GB2312" w:cs="仿宋_GB2312"/>
          <w:color w:val="000000"/>
          <w:kern w:val="0"/>
          <w:sz w:val="31"/>
          <w:szCs w:val="31"/>
          <w:lang w:val="en-US" w:eastAsia="zh-CN" w:bidi="ar"/>
        </w:rPr>
        <w:t>。</w:t>
      </w:r>
    </w:p>
    <w:p>
      <w:pPr>
        <w:keepNext w:val="0"/>
        <w:keepLines w:val="0"/>
        <w:widowControl/>
        <w:numPr>
          <w:ilvl w:val="0"/>
          <w:numId w:val="0"/>
        </w:numPr>
        <w:suppressLineNumbers w:val="0"/>
        <w:ind w:left="0" w:leftChars="0" w:firstLine="620" w:firstLineChars="200"/>
        <w:jc w:val="left"/>
        <w:rPr>
          <w:rFonts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第十二条  材料申报应符合监管部门和审核单位的有关要求。</w:t>
      </w:r>
    </w:p>
    <w:p>
      <w:pPr>
        <w:keepNext w:val="0"/>
        <w:keepLines w:val="0"/>
        <w:widowControl/>
        <w:numPr>
          <w:ilvl w:val="0"/>
          <w:numId w:val="0"/>
        </w:numPr>
        <w:suppressLineNumbers w:val="0"/>
        <w:ind w:firstLine="620" w:firstLineChars="200"/>
        <w:jc w:val="left"/>
        <w:rPr>
          <w:rFonts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1.</w:t>
      </w:r>
      <w:r>
        <w:rPr>
          <w:rFonts w:ascii="仿宋_GB2312" w:hAnsi="仿宋_GB2312" w:eastAsia="仿宋_GB2312" w:cs="仿宋_GB2312"/>
          <w:color w:val="000000"/>
          <w:kern w:val="0"/>
          <w:sz w:val="31"/>
          <w:szCs w:val="31"/>
          <w:lang w:val="en-US" w:eastAsia="zh-CN" w:bidi="ar"/>
        </w:rPr>
        <w:t>材料打包要求</w:t>
      </w:r>
    </w:p>
    <w:p>
      <w:pPr>
        <w:keepNext w:val="0"/>
        <w:keepLines w:val="0"/>
        <w:widowControl/>
        <w:suppressLineNumbers w:val="0"/>
        <w:ind w:firstLine="620" w:firstLineChars="200"/>
        <w:jc w:val="left"/>
        <w:rPr>
          <w:rFonts w:ascii="仿宋_GB2312" w:hAnsi="仿宋_GB2312" w:eastAsia="仿宋_GB2312" w:cs="仿宋_GB2312"/>
          <w:color w:val="000000"/>
          <w:kern w:val="0"/>
          <w:sz w:val="31"/>
          <w:szCs w:val="31"/>
          <w:lang w:val="en-US" w:eastAsia="zh-CN" w:bidi="ar"/>
        </w:rPr>
      </w:pPr>
      <w:r>
        <w:rPr>
          <w:rFonts w:ascii="仿宋_GB2312" w:hAnsi="仿宋_GB2312" w:eastAsia="仿宋_GB2312" w:cs="仿宋_GB2312"/>
          <w:color w:val="000000"/>
          <w:kern w:val="0"/>
          <w:sz w:val="31"/>
          <w:szCs w:val="31"/>
          <w:lang w:val="en-US" w:eastAsia="zh-CN" w:bidi="ar"/>
        </w:rPr>
        <w:t>保险机构组织的证据材料，应打包为.zip格式的压缩文件，并以“XX保险机构XX年XX月异常投诉申报”命名。压缩文件参考结构如下图：</w:t>
      </w:r>
    </w:p>
    <w:p>
      <w:pPr>
        <w:keepNext w:val="0"/>
        <w:keepLines w:val="0"/>
        <w:widowControl/>
        <w:suppressLineNumbers w:val="0"/>
        <w:jc w:val="left"/>
        <w:rPr>
          <w:rFonts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 xml:space="preserve">   </w:t>
      </w:r>
      <w:r>
        <w:rPr>
          <w:rFonts w:ascii="仿宋_GB2312" w:hAnsi="仿宋_GB2312" w:eastAsia="仿宋_GB2312" w:cs="仿宋_GB2312"/>
          <w:color w:val="000000"/>
          <w:kern w:val="0"/>
          <w:sz w:val="31"/>
          <w:szCs w:val="31"/>
          <w:lang w:val="en-US" w:eastAsia="zh-CN" w:bidi="ar"/>
        </w:rPr>
        <w:drawing>
          <wp:inline distT="0" distB="0" distL="114300" distR="114300">
            <wp:extent cx="4476750" cy="4648200"/>
            <wp:effectExtent l="0" t="0" r="0" b="0"/>
            <wp:docPr id="2" name="图片 2" descr="1714006463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14006463813"/>
                    <pic:cNvPicPr>
                      <a:picLocks noChangeAspect="1"/>
                    </pic:cNvPicPr>
                  </pic:nvPicPr>
                  <pic:blipFill>
                    <a:blip r:embed="rId4"/>
                    <a:stretch>
                      <a:fillRect/>
                    </a:stretch>
                  </pic:blipFill>
                  <pic:spPr>
                    <a:xfrm>
                      <a:off x="0" y="0"/>
                      <a:ext cx="4476750" cy="4648200"/>
                    </a:xfrm>
                    <a:prstGeom prst="rect">
                      <a:avLst/>
                    </a:prstGeom>
                  </pic:spPr>
                </pic:pic>
              </a:graphicData>
            </a:graphic>
          </wp:inline>
        </w:drawing>
      </w:r>
    </w:p>
    <w:p>
      <w:pPr>
        <w:keepNext w:val="0"/>
        <w:keepLines w:val="0"/>
        <w:widowControl/>
        <w:suppressLineNumbers w:val="0"/>
        <w:ind w:firstLine="620" w:firstLineChars="200"/>
        <w:jc w:val="left"/>
      </w:pPr>
      <w:r>
        <w:rPr>
          <w:rFonts w:hint="eastAsia" w:ascii="仿宋_GB2312" w:hAnsi="仿宋_GB2312" w:eastAsia="仿宋_GB2312" w:cs="仿宋_GB2312"/>
          <w:color w:val="000000"/>
          <w:kern w:val="0"/>
          <w:sz w:val="31"/>
          <w:szCs w:val="31"/>
          <w:lang w:val="en-US" w:eastAsia="zh-CN" w:bidi="ar"/>
        </w:rPr>
        <w:t>2.</w:t>
      </w:r>
      <w:r>
        <w:rPr>
          <w:rFonts w:ascii="仿宋_GB2312" w:hAnsi="仿宋_GB2312" w:eastAsia="仿宋_GB2312" w:cs="仿宋_GB2312"/>
          <w:color w:val="000000"/>
          <w:kern w:val="0"/>
          <w:sz w:val="31"/>
          <w:szCs w:val="31"/>
          <w:lang w:val="en-US" w:eastAsia="zh-CN" w:bidi="ar"/>
        </w:rPr>
        <w:t>材料</w:t>
      </w:r>
      <w:r>
        <w:rPr>
          <w:rFonts w:hint="eastAsia" w:ascii="仿宋_GB2312" w:hAnsi="仿宋_GB2312" w:eastAsia="仿宋_GB2312" w:cs="仿宋_GB2312"/>
          <w:color w:val="000000"/>
          <w:kern w:val="0"/>
          <w:sz w:val="31"/>
          <w:szCs w:val="31"/>
          <w:lang w:val="en-US" w:eastAsia="zh-CN" w:bidi="ar"/>
        </w:rPr>
        <w:t>申报</w:t>
      </w:r>
      <w:r>
        <w:rPr>
          <w:rFonts w:ascii="仿宋_GB2312" w:hAnsi="仿宋_GB2312" w:eastAsia="仿宋_GB2312" w:cs="仿宋_GB2312"/>
          <w:color w:val="000000"/>
          <w:kern w:val="0"/>
          <w:sz w:val="31"/>
          <w:szCs w:val="31"/>
          <w:lang w:val="en-US" w:eastAsia="zh-CN" w:bidi="ar"/>
        </w:rPr>
        <w:t>要求</w:t>
      </w:r>
    </w:p>
    <w:p>
      <w:pPr>
        <w:keepNext w:val="0"/>
        <w:keepLines w:val="0"/>
        <w:widowControl/>
        <w:suppressLineNumbers w:val="0"/>
        <w:ind w:firstLine="620" w:firstLineChars="200"/>
        <w:jc w:val="left"/>
        <w:rPr>
          <w:rFonts w:hint="eastAsia" w:ascii="仿宋_GB2312" w:hAnsi="仿宋_GB2312" w:eastAsia="仿宋_GB2312" w:cs="仿宋_GB2312"/>
          <w:color w:val="auto"/>
          <w:kern w:val="0"/>
          <w:sz w:val="31"/>
          <w:szCs w:val="31"/>
          <w:u w:val="none"/>
          <w:lang w:val="en-US" w:eastAsia="zh-CN" w:bidi="ar"/>
        </w:rPr>
      </w:pPr>
      <w:r>
        <w:rPr>
          <w:rFonts w:ascii="仿宋_GB2312" w:hAnsi="仿宋_GB2312" w:eastAsia="仿宋_GB2312" w:cs="仿宋_GB2312"/>
          <w:color w:val="000000"/>
          <w:kern w:val="0"/>
          <w:sz w:val="31"/>
          <w:szCs w:val="31"/>
          <w:lang w:val="en-US" w:eastAsia="zh-CN" w:bidi="ar"/>
        </w:rPr>
        <w:t>保险机构应在每月</w:t>
      </w:r>
      <w:r>
        <w:rPr>
          <w:rFonts w:hint="eastAsia" w:ascii="仿宋_GB2312" w:hAnsi="仿宋_GB2312" w:eastAsia="仿宋_GB2312" w:cs="仿宋_GB2312"/>
          <w:color w:val="000000"/>
          <w:kern w:val="0"/>
          <w:sz w:val="31"/>
          <w:szCs w:val="31"/>
          <w:lang w:val="en-US" w:eastAsia="zh-CN" w:bidi="ar"/>
        </w:rPr>
        <w:t>最后一个工作日</w:t>
      </w:r>
      <w:r>
        <w:rPr>
          <w:rFonts w:ascii="仿宋_GB2312" w:hAnsi="仿宋_GB2312" w:eastAsia="仿宋_GB2312" w:cs="仿宋_GB2312"/>
          <w:color w:val="000000"/>
          <w:kern w:val="0"/>
          <w:sz w:val="31"/>
          <w:szCs w:val="31"/>
          <w:lang w:val="en-US" w:eastAsia="zh-CN" w:bidi="ar"/>
        </w:rPr>
        <w:t>通过电子邮件形式向</w:t>
      </w:r>
      <w:r>
        <w:rPr>
          <w:rFonts w:hint="eastAsia" w:ascii="仿宋_GB2312" w:hAnsi="仿宋_GB2312" w:eastAsia="仿宋_GB2312" w:cs="仿宋_GB2312"/>
          <w:color w:val="000000"/>
          <w:kern w:val="0"/>
          <w:sz w:val="31"/>
          <w:szCs w:val="31"/>
          <w:lang w:val="en-US" w:eastAsia="zh-CN" w:bidi="ar"/>
        </w:rPr>
        <w:t>省保协</w:t>
      </w:r>
      <w:r>
        <w:rPr>
          <w:rFonts w:ascii="仿宋_GB2312" w:hAnsi="仿宋_GB2312" w:eastAsia="仿宋_GB2312" w:cs="仿宋_GB2312"/>
          <w:color w:val="000000"/>
          <w:kern w:val="0"/>
          <w:sz w:val="31"/>
          <w:szCs w:val="31"/>
          <w:lang w:val="en-US" w:eastAsia="zh-CN" w:bidi="ar"/>
        </w:rPr>
        <w:t>报送申报材料</w:t>
      </w:r>
      <w:r>
        <w:rPr>
          <w:rFonts w:hint="eastAsia" w:ascii="仿宋_GB2312" w:hAnsi="仿宋_GB2312" w:eastAsia="仿宋_GB2312" w:cs="仿宋_GB2312"/>
          <w:color w:val="000000"/>
          <w:kern w:val="0"/>
          <w:sz w:val="31"/>
          <w:szCs w:val="31"/>
          <w:lang w:val="en-US" w:eastAsia="zh-CN" w:bidi="ar"/>
        </w:rPr>
        <w:t>，</w:t>
      </w:r>
      <w:r>
        <w:rPr>
          <w:rFonts w:ascii="仿宋_GB2312" w:hAnsi="仿宋_GB2312" w:eastAsia="仿宋_GB2312" w:cs="仿宋_GB2312"/>
          <w:color w:val="000000"/>
          <w:kern w:val="0"/>
          <w:sz w:val="31"/>
          <w:szCs w:val="31"/>
          <w:lang w:val="en-US" w:eastAsia="zh-CN" w:bidi="ar"/>
        </w:rPr>
        <w:t>在邮件主题注明“</w:t>
      </w:r>
      <w:r>
        <w:rPr>
          <w:rFonts w:hint="default" w:ascii="Times New Roman" w:hAnsi="Times New Roman" w:eastAsia="宋体" w:cs="Times New Roman"/>
          <w:color w:val="000000"/>
          <w:kern w:val="0"/>
          <w:sz w:val="31"/>
          <w:szCs w:val="31"/>
          <w:lang w:val="en-US" w:eastAsia="zh-CN" w:bidi="ar"/>
        </w:rPr>
        <w:t>XX</w:t>
      </w:r>
      <w:r>
        <w:rPr>
          <w:rFonts w:ascii="仿宋_GB2312" w:hAnsi="仿宋_GB2312" w:eastAsia="仿宋_GB2312" w:cs="仿宋_GB2312"/>
          <w:color w:val="000000"/>
          <w:kern w:val="0"/>
          <w:sz w:val="31"/>
          <w:szCs w:val="31"/>
          <w:lang w:val="en-US" w:eastAsia="zh-CN" w:bidi="ar"/>
        </w:rPr>
        <w:t>保险</w:t>
      </w:r>
      <w:r>
        <w:rPr>
          <w:rFonts w:hint="eastAsia" w:ascii="仿宋_GB2312" w:hAnsi="仿宋_GB2312" w:eastAsia="仿宋_GB2312" w:cs="仿宋_GB2312"/>
          <w:color w:val="000000"/>
          <w:kern w:val="0"/>
          <w:sz w:val="31"/>
          <w:szCs w:val="31"/>
          <w:lang w:val="en-US" w:eastAsia="zh-CN" w:bidi="ar"/>
        </w:rPr>
        <w:t>机构</w:t>
      </w:r>
      <w:r>
        <w:rPr>
          <w:rFonts w:hint="default" w:ascii="Times New Roman" w:hAnsi="Times New Roman" w:eastAsia="宋体" w:cs="Times New Roman"/>
          <w:color w:val="000000"/>
          <w:kern w:val="0"/>
          <w:sz w:val="31"/>
          <w:szCs w:val="31"/>
          <w:lang w:val="en-US" w:eastAsia="zh-CN" w:bidi="ar"/>
        </w:rPr>
        <w:t>XX</w:t>
      </w:r>
      <w:r>
        <w:rPr>
          <w:rFonts w:ascii="仿宋_GB2312" w:hAnsi="仿宋_GB2312" w:eastAsia="仿宋_GB2312" w:cs="仿宋_GB2312"/>
          <w:color w:val="000000"/>
          <w:kern w:val="0"/>
          <w:sz w:val="31"/>
          <w:szCs w:val="31"/>
          <w:lang w:val="en-US" w:eastAsia="zh-CN" w:bidi="ar"/>
        </w:rPr>
        <w:t>年</w:t>
      </w:r>
      <w:r>
        <w:rPr>
          <w:rFonts w:hint="default" w:ascii="Times New Roman" w:hAnsi="Times New Roman" w:eastAsia="宋体" w:cs="Times New Roman"/>
          <w:color w:val="000000"/>
          <w:kern w:val="0"/>
          <w:sz w:val="31"/>
          <w:szCs w:val="31"/>
          <w:lang w:val="en-US" w:eastAsia="zh-CN" w:bidi="ar"/>
        </w:rPr>
        <w:t>XX</w:t>
      </w:r>
      <w:bookmarkStart w:id="0" w:name="_GoBack"/>
      <w:bookmarkEnd w:id="0"/>
      <w:r>
        <w:rPr>
          <w:rFonts w:ascii="仿宋_GB2312" w:hAnsi="仿宋_GB2312" w:eastAsia="仿宋_GB2312" w:cs="仿宋_GB2312"/>
          <w:color w:val="000000"/>
          <w:kern w:val="0"/>
          <w:sz w:val="31"/>
          <w:szCs w:val="31"/>
          <w:lang w:val="en-US" w:eastAsia="zh-CN" w:bidi="ar"/>
        </w:rPr>
        <w:t>月异常投诉申报”</w:t>
      </w:r>
      <w:r>
        <w:rPr>
          <w:rFonts w:hint="eastAsia" w:ascii="仿宋_GB2312" w:hAnsi="仿宋_GB2312" w:eastAsia="仿宋_GB2312" w:cs="仿宋_GB2312"/>
          <w:color w:val="000000"/>
          <w:kern w:val="0"/>
          <w:sz w:val="31"/>
          <w:szCs w:val="31"/>
          <w:lang w:val="en-US" w:eastAsia="zh-CN" w:bidi="ar"/>
        </w:rPr>
        <w:t>，邮箱地址：</w:t>
      </w:r>
      <w:r>
        <w:rPr>
          <w:rFonts w:hint="eastAsia" w:ascii="仿宋_GB2312" w:hAnsi="仿宋_GB2312" w:eastAsia="仿宋_GB2312" w:cs="仿宋_GB2312"/>
          <w:color w:val="auto"/>
          <w:kern w:val="0"/>
          <w:sz w:val="31"/>
          <w:szCs w:val="31"/>
          <w:u w:val="none"/>
          <w:lang w:val="en-US" w:eastAsia="zh-CN" w:bidi="ar"/>
        </w:rPr>
        <w:fldChar w:fldCharType="begin"/>
      </w:r>
      <w:r>
        <w:rPr>
          <w:rFonts w:hint="eastAsia" w:ascii="仿宋_GB2312" w:hAnsi="仿宋_GB2312" w:eastAsia="仿宋_GB2312" w:cs="仿宋_GB2312"/>
          <w:color w:val="auto"/>
          <w:kern w:val="0"/>
          <w:sz w:val="31"/>
          <w:szCs w:val="31"/>
          <w:u w:val="none"/>
          <w:lang w:val="en-US" w:eastAsia="zh-CN" w:bidi="ar"/>
        </w:rPr>
        <w:instrText xml:space="preserve"> HYPERLINK "mailto:JXBXTS@126.com，报送材料需符合审核单位要求，否则视为未报送。" </w:instrText>
      </w:r>
      <w:r>
        <w:rPr>
          <w:rFonts w:hint="eastAsia" w:ascii="仿宋_GB2312" w:hAnsi="仿宋_GB2312" w:eastAsia="仿宋_GB2312" w:cs="仿宋_GB2312"/>
          <w:color w:val="auto"/>
          <w:kern w:val="0"/>
          <w:sz w:val="31"/>
          <w:szCs w:val="31"/>
          <w:u w:val="none"/>
          <w:lang w:val="en-US" w:eastAsia="zh-CN" w:bidi="ar"/>
        </w:rPr>
        <w:fldChar w:fldCharType="separate"/>
      </w:r>
      <w:r>
        <w:rPr>
          <w:rStyle w:val="5"/>
          <w:rFonts w:hint="eastAsia" w:ascii="仿宋_GB2312" w:hAnsi="仿宋_GB2312" w:eastAsia="仿宋_GB2312" w:cs="仿宋_GB2312"/>
          <w:color w:val="auto"/>
          <w:kern w:val="0"/>
          <w:sz w:val="31"/>
          <w:szCs w:val="31"/>
          <w:u w:val="none"/>
          <w:lang w:val="en-US" w:eastAsia="zh-CN" w:bidi="ar"/>
        </w:rPr>
        <w:t>JXBXTS@126.com，报送材料需符合本规程要求，否则视为未报送。</w:t>
      </w:r>
      <w:r>
        <w:rPr>
          <w:rFonts w:hint="eastAsia" w:ascii="仿宋_GB2312" w:hAnsi="仿宋_GB2312" w:eastAsia="仿宋_GB2312" w:cs="仿宋_GB2312"/>
          <w:color w:val="auto"/>
          <w:kern w:val="0"/>
          <w:sz w:val="31"/>
          <w:szCs w:val="31"/>
          <w:u w:val="none"/>
          <w:lang w:val="en-US" w:eastAsia="zh-CN" w:bidi="ar"/>
        </w:rPr>
        <w:fldChar w:fldCharType="end"/>
      </w:r>
    </w:p>
    <w:p>
      <w:pPr>
        <w:numPr>
          <w:ilvl w:val="0"/>
          <w:numId w:val="0"/>
        </w:numPr>
        <w:ind w:firstLine="600" w:firstLineChars="0"/>
        <w:jc w:val="center"/>
        <w:rPr>
          <w:rFonts w:hint="eastAsia" w:eastAsia="仿宋_GB2312"/>
          <w:b/>
          <w:bCs/>
          <w:sz w:val="32"/>
          <w:szCs w:val="32"/>
          <w:lang w:val="en-US" w:eastAsia="zh-CN"/>
        </w:rPr>
      </w:pPr>
      <w:r>
        <w:rPr>
          <w:rFonts w:hint="eastAsia" w:ascii="Times New Roman" w:hAnsi="Times New Roman" w:eastAsia="仿宋_GB2312" w:cs="Times New Roman"/>
          <w:b/>
          <w:bCs/>
          <w:kern w:val="2"/>
          <w:sz w:val="32"/>
          <w:szCs w:val="32"/>
          <w:lang w:val="en-US" w:eastAsia="zh-CN" w:bidi="ar-SA"/>
        </w:rPr>
        <w:t>第五章</w:t>
      </w:r>
      <w:r>
        <w:rPr>
          <w:rFonts w:hint="eastAsia" w:eastAsia="仿宋_GB2312" w:cs="Times New Roman"/>
          <w:b/>
          <w:bCs/>
          <w:kern w:val="2"/>
          <w:sz w:val="32"/>
          <w:szCs w:val="32"/>
          <w:lang w:val="en-US" w:eastAsia="zh-CN" w:bidi="ar-SA"/>
        </w:rPr>
        <w:t xml:space="preserve">  </w:t>
      </w:r>
      <w:r>
        <w:rPr>
          <w:rFonts w:hint="eastAsia" w:eastAsia="仿宋_GB2312"/>
          <w:b/>
          <w:bCs/>
          <w:sz w:val="32"/>
          <w:szCs w:val="32"/>
          <w:lang w:val="en-US" w:eastAsia="zh-CN"/>
        </w:rPr>
        <w:t>评审表决</w:t>
      </w:r>
    </w:p>
    <w:p>
      <w:pPr>
        <w:keepNext w:val="0"/>
        <w:keepLines w:val="0"/>
        <w:widowControl/>
        <w:numPr>
          <w:ilvl w:val="0"/>
          <w:numId w:val="0"/>
        </w:numPr>
        <w:suppressLineNumbers w:val="0"/>
        <w:ind w:left="0" w:leftChars="0" w:firstLine="620" w:firstLineChars="200"/>
        <w:jc w:val="left"/>
        <w:rPr>
          <w:rFonts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 xml:space="preserve">第十三条  </w:t>
      </w:r>
      <w:r>
        <w:rPr>
          <w:rFonts w:ascii="仿宋_GB2312" w:hAnsi="仿宋_GB2312" w:eastAsia="仿宋_GB2312" w:cs="仿宋_GB2312"/>
          <w:color w:val="000000"/>
          <w:kern w:val="0"/>
          <w:sz w:val="31"/>
          <w:szCs w:val="31"/>
          <w:lang w:val="en-US" w:eastAsia="zh-CN" w:bidi="ar"/>
        </w:rPr>
        <w:t>评审工作组根据当期案件量及其分布，遵循回避及轮换原则，开展当期的初步审核具体工作。评审工作组组长按照</w:t>
      </w:r>
      <w:r>
        <w:rPr>
          <w:rFonts w:hint="eastAsia" w:eastAsia="仿宋_GB2312"/>
          <w:b w:val="0"/>
          <w:bCs w:val="0"/>
          <w:sz w:val="32"/>
          <w:szCs w:val="32"/>
          <w:lang w:val="en-US" w:eastAsia="zh-CN"/>
        </w:rPr>
        <w:t>省保协</w:t>
      </w:r>
      <w:r>
        <w:rPr>
          <w:rFonts w:ascii="仿宋_GB2312" w:hAnsi="仿宋_GB2312" w:eastAsia="仿宋_GB2312" w:cs="仿宋_GB2312"/>
          <w:color w:val="000000"/>
          <w:kern w:val="0"/>
          <w:sz w:val="31"/>
          <w:szCs w:val="31"/>
          <w:lang w:val="en-US" w:eastAsia="zh-CN" w:bidi="ar"/>
        </w:rPr>
        <w:t>要求，负责组织评审工作组开展分配报送案件、召开评审会议、汇总评审结果等具体评审工作。</w:t>
      </w:r>
      <w:r>
        <w:rPr>
          <w:rFonts w:hint="eastAsia" w:ascii="仿宋_GB2312" w:hAnsi="仿宋_GB2312" w:eastAsia="仿宋_GB2312" w:cs="仿宋_GB2312"/>
          <w:color w:val="000000"/>
          <w:kern w:val="0"/>
          <w:sz w:val="31"/>
          <w:szCs w:val="31"/>
          <w:lang w:val="en-US" w:eastAsia="zh-CN" w:bidi="ar"/>
        </w:rPr>
        <w:t>评审会议需评审工作组成员的</w:t>
      </w:r>
      <w:r>
        <w:rPr>
          <w:rFonts w:ascii="仿宋_GB2312" w:hAnsi="仿宋_GB2312" w:eastAsia="仿宋_GB2312" w:cs="仿宋_GB2312"/>
          <w:color w:val="000000"/>
          <w:kern w:val="0"/>
          <w:sz w:val="31"/>
          <w:szCs w:val="31"/>
          <w:lang w:val="en-US" w:eastAsia="zh-CN" w:bidi="ar"/>
        </w:rPr>
        <w:t>2/3</w:t>
      </w:r>
      <w:r>
        <w:rPr>
          <w:rFonts w:hint="eastAsia" w:ascii="仿宋_GB2312" w:hAnsi="仿宋_GB2312" w:eastAsia="仿宋_GB2312" w:cs="仿宋_GB2312"/>
          <w:color w:val="000000"/>
          <w:kern w:val="0"/>
          <w:sz w:val="31"/>
          <w:szCs w:val="31"/>
          <w:lang w:val="en-US" w:eastAsia="zh-CN" w:bidi="ar"/>
        </w:rPr>
        <w:t>（含）以上出席方可召开。</w:t>
      </w:r>
      <w:r>
        <w:rPr>
          <w:rFonts w:ascii="仿宋_GB2312" w:hAnsi="仿宋_GB2312" w:eastAsia="仿宋_GB2312" w:cs="仿宋_GB2312"/>
          <w:color w:val="000000"/>
          <w:kern w:val="0"/>
          <w:sz w:val="31"/>
          <w:szCs w:val="31"/>
          <w:lang w:val="en-US" w:eastAsia="zh-CN" w:bidi="ar"/>
        </w:rPr>
        <w:t>评审工作组应从申报材料完整性、证据材料有效性及与识别指引符合性等方面进行审核。审核意见包括两种，即评审通过、评审不通过。审核意见决议采用多数决原则，相关投诉案件需排除未出席及回避人员后，由实际参与评审的评审工作组成员 2/3</w:t>
      </w:r>
      <w:r>
        <w:rPr>
          <w:rFonts w:hint="eastAsia" w:ascii="仿宋_GB2312" w:hAnsi="仿宋_GB2312" w:eastAsia="仿宋_GB2312" w:cs="仿宋_GB2312"/>
          <w:color w:val="000000"/>
          <w:kern w:val="0"/>
          <w:sz w:val="31"/>
          <w:szCs w:val="31"/>
          <w:lang w:val="en-US" w:eastAsia="zh-CN" w:bidi="ar"/>
        </w:rPr>
        <w:t>（含）</w:t>
      </w:r>
      <w:r>
        <w:rPr>
          <w:rFonts w:ascii="仿宋_GB2312" w:hAnsi="仿宋_GB2312" w:eastAsia="仿宋_GB2312" w:cs="仿宋_GB2312"/>
          <w:color w:val="000000"/>
          <w:kern w:val="0"/>
          <w:sz w:val="31"/>
          <w:szCs w:val="31"/>
          <w:lang w:val="en-US" w:eastAsia="zh-CN" w:bidi="ar"/>
        </w:rPr>
        <w:t>以上的多数同意方可评审通过。评审工作组成员需对审核意见进行签字确认。</w:t>
      </w:r>
    </w:p>
    <w:p>
      <w:pPr>
        <w:keepNext w:val="0"/>
        <w:keepLines w:val="0"/>
        <w:widowControl/>
        <w:numPr>
          <w:ilvl w:val="0"/>
          <w:numId w:val="0"/>
        </w:numPr>
        <w:suppressLineNumbers w:val="0"/>
        <w:ind w:firstLine="620" w:firstLineChars="200"/>
        <w:jc w:val="left"/>
        <w:rPr>
          <w:rFonts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 xml:space="preserve">第十四条  </w:t>
      </w:r>
      <w:r>
        <w:rPr>
          <w:rFonts w:ascii="仿宋_GB2312" w:hAnsi="仿宋_GB2312" w:eastAsia="仿宋_GB2312" w:cs="仿宋_GB2312"/>
          <w:color w:val="000000"/>
          <w:kern w:val="0"/>
          <w:sz w:val="31"/>
          <w:szCs w:val="31"/>
          <w:lang w:val="en-US" w:eastAsia="zh-CN" w:bidi="ar"/>
        </w:rPr>
        <w:t>经评审工作组签字确认后的审核意见，需经评审专家委员会复核终审。</w:t>
      </w:r>
      <w:r>
        <w:rPr>
          <w:rFonts w:hint="eastAsia" w:ascii="仿宋_GB2312" w:hAnsi="仿宋_GB2312" w:eastAsia="仿宋_GB2312" w:cs="仿宋_GB2312"/>
          <w:color w:val="000000"/>
          <w:kern w:val="0"/>
          <w:sz w:val="31"/>
          <w:szCs w:val="31"/>
          <w:lang w:val="en-US" w:eastAsia="zh-CN" w:bidi="ar"/>
        </w:rPr>
        <w:t>评审专家委员会会议需专家委员会成员2/3（含）以上出席方可召开。</w:t>
      </w:r>
      <w:r>
        <w:rPr>
          <w:rFonts w:ascii="仿宋_GB2312" w:hAnsi="仿宋_GB2312" w:eastAsia="仿宋_GB2312" w:cs="仿宋_GB2312"/>
          <w:color w:val="000000"/>
          <w:kern w:val="0"/>
          <w:sz w:val="31"/>
          <w:szCs w:val="31"/>
          <w:lang w:val="en-US" w:eastAsia="zh-CN" w:bidi="ar"/>
        </w:rPr>
        <w:t>专家委员应对评审工作组评审程序、评审数据和审核意见进行审查，按照多数决原则投票表决，</w:t>
      </w:r>
      <w:r>
        <w:rPr>
          <w:rFonts w:hint="eastAsia" w:ascii="仿宋_GB2312" w:hAnsi="仿宋_GB2312" w:eastAsia="仿宋_GB2312" w:cs="仿宋_GB2312"/>
          <w:color w:val="000000"/>
          <w:kern w:val="0"/>
          <w:sz w:val="31"/>
          <w:szCs w:val="31"/>
          <w:lang w:val="en-US" w:eastAsia="zh-CN" w:bidi="ar"/>
        </w:rPr>
        <w:t>表决</w:t>
      </w:r>
      <w:r>
        <w:rPr>
          <w:rFonts w:ascii="仿宋_GB2312" w:hAnsi="仿宋_GB2312" w:eastAsia="仿宋_GB2312" w:cs="仿宋_GB2312"/>
          <w:color w:val="000000"/>
          <w:kern w:val="0"/>
          <w:sz w:val="31"/>
          <w:szCs w:val="31"/>
          <w:lang w:val="en-US" w:eastAsia="zh-CN" w:bidi="ar"/>
        </w:rPr>
        <w:t>意见包括两种，即评审通过、评审不通过</w:t>
      </w:r>
      <w:r>
        <w:rPr>
          <w:rFonts w:hint="eastAsia" w:ascii="仿宋_GB2312" w:hAnsi="仿宋_GB2312" w:eastAsia="仿宋_GB2312" w:cs="仿宋_GB2312"/>
          <w:color w:val="000000"/>
          <w:kern w:val="0"/>
          <w:sz w:val="31"/>
          <w:szCs w:val="31"/>
          <w:lang w:val="en-US" w:eastAsia="zh-CN" w:bidi="ar"/>
        </w:rPr>
        <w:t>，</w:t>
      </w:r>
      <w:r>
        <w:rPr>
          <w:rFonts w:ascii="仿宋_GB2312" w:hAnsi="仿宋_GB2312" w:eastAsia="仿宋_GB2312" w:cs="仿宋_GB2312"/>
          <w:color w:val="000000"/>
          <w:kern w:val="0"/>
          <w:sz w:val="31"/>
          <w:szCs w:val="31"/>
          <w:lang w:val="en-US" w:eastAsia="zh-CN" w:bidi="ar"/>
        </w:rPr>
        <w:t>以专家委员</w:t>
      </w:r>
      <w:r>
        <w:rPr>
          <w:rFonts w:hint="eastAsia" w:ascii="仿宋_GB2312" w:hAnsi="仿宋_GB2312" w:eastAsia="仿宋_GB2312" w:cs="仿宋_GB2312"/>
          <w:color w:val="000000"/>
          <w:kern w:val="0"/>
          <w:sz w:val="31"/>
          <w:szCs w:val="31"/>
          <w:lang w:val="en-US" w:eastAsia="zh-CN" w:bidi="ar"/>
        </w:rPr>
        <w:t>半数以上的意见</w:t>
      </w:r>
      <w:r>
        <w:rPr>
          <w:rFonts w:ascii="仿宋_GB2312" w:hAnsi="仿宋_GB2312" w:eastAsia="仿宋_GB2312" w:cs="仿宋_GB2312"/>
          <w:color w:val="000000"/>
          <w:kern w:val="0"/>
          <w:sz w:val="31"/>
          <w:szCs w:val="31"/>
          <w:lang w:val="en-US" w:eastAsia="zh-CN" w:bidi="ar"/>
        </w:rPr>
        <w:t>作为评审结果，并对评审结果进行签字确认。</w:t>
      </w:r>
      <w:r>
        <w:rPr>
          <w:rFonts w:hint="eastAsia" w:eastAsia="仿宋_GB2312"/>
          <w:b w:val="0"/>
          <w:bCs w:val="0"/>
          <w:sz w:val="32"/>
          <w:szCs w:val="32"/>
          <w:lang w:val="en-US" w:eastAsia="zh-CN"/>
        </w:rPr>
        <w:t>省保协</w:t>
      </w:r>
      <w:r>
        <w:rPr>
          <w:rFonts w:ascii="仿宋_GB2312" w:hAnsi="仿宋_GB2312" w:eastAsia="仿宋_GB2312" w:cs="仿宋_GB2312"/>
          <w:color w:val="000000"/>
          <w:kern w:val="0"/>
          <w:sz w:val="31"/>
          <w:szCs w:val="31"/>
          <w:lang w:val="en-US" w:eastAsia="zh-CN" w:bidi="ar"/>
        </w:rPr>
        <w:t>对评审专家委员会的评审结果通过程序确认后，按期将评审结果报送监管机构。</w:t>
      </w:r>
      <w:r>
        <w:rPr>
          <w:rFonts w:hint="eastAsia" w:eastAsia="仿宋_GB2312"/>
          <w:b w:val="0"/>
          <w:bCs w:val="0"/>
          <w:sz w:val="32"/>
          <w:szCs w:val="32"/>
          <w:lang w:val="en-US" w:eastAsia="zh-CN"/>
        </w:rPr>
        <w:t>省保协</w:t>
      </w:r>
      <w:r>
        <w:rPr>
          <w:rFonts w:ascii="仿宋_GB2312" w:hAnsi="仿宋_GB2312" w:eastAsia="仿宋_GB2312" w:cs="仿宋_GB2312"/>
          <w:color w:val="000000"/>
          <w:kern w:val="0"/>
          <w:sz w:val="31"/>
          <w:szCs w:val="31"/>
          <w:lang w:val="en-US" w:eastAsia="zh-CN" w:bidi="ar"/>
        </w:rPr>
        <w:t>应妥善保管申报材料，并可根据工作需要进行抽查，对保险机构存在虚报错报情况</w:t>
      </w:r>
      <w:r>
        <w:rPr>
          <w:rFonts w:hint="eastAsia" w:ascii="仿宋_GB2312" w:hAnsi="仿宋_GB2312" w:eastAsia="仿宋_GB2312" w:cs="仿宋_GB2312"/>
          <w:color w:val="000000"/>
          <w:kern w:val="0"/>
          <w:sz w:val="31"/>
          <w:szCs w:val="31"/>
          <w:lang w:val="en-US" w:eastAsia="zh-CN" w:bidi="ar"/>
        </w:rPr>
        <w:t>的，</w:t>
      </w:r>
      <w:r>
        <w:rPr>
          <w:rFonts w:ascii="仿宋_GB2312" w:hAnsi="仿宋_GB2312" w:eastAsia="仿宋_GB2312" w:cs="仿宋_GB2312"/>
          <w:color w:val="000000"/>
          <w:kern w:val="0"/>
          <w:sz w:val="31"/>
          <w:szCs w:val="31"/>
          <w:lang w:val="en-US" w:eastAsia="zh-CN" w:bidi="ar"/>
        </w:rPr>
        <w:t>及时报告监管机构</w:t>
      </w:r>
      <w:r>
        <w:rPr>
          <w:rFonts w:hint="eastAsia" w:ascii="仿宋_GB2312" w:hAnsi="仿宋_GB2312" w:eastAsia="仿宋_GB2312" w:cs="仿宋_GB2312"/>
          <w:color w:val="000000"/>
          <w:kern w:val="0"/>
          <w:sz w:val="31"/>
          <w:szCs w:val="31"/>
          <w:lang w:val="en-US" w:eastAsia="zh-CN" w:bidi="ar"/>
        </w:rPr>
        <w:t>。</w:t>
      </w:r>
      <w:r>
        <w:rPr>
          <w:rFonts w:ascii="仿宋_GB2312" w:hAnsi="仿宋_GB2312" w:eastAsia="仿宋_GB2312" w:cs="仿宋_GB2312"/>
          <w:color w:val="000000"/>
          <w:kern w:val="0"/>
          <w:sz w:val="31"/>
          <w:szCs w:val="31"/>
          <w:lang w:val="en-US" w:eastAsia="zh-CN" w:bidi="ar"/>
        </w:rPr>
        <w:t>材料保管期限为 2 年。</w:t>
      </w:r>
    </w:p>
    <w:p>
      <w:pPr>
        <w:numPr>
          <w:ilvl w:val="0"/>
          <w:numId w:val="0"/>
        </w:numPr>
        <w:ind w:firstLine="600" w:firstLineChars="0"/>
        <w:jc w:val="center"/>
        <w:rPr>
          <w:rFonts w:hint="eastAsia" w:eastAsia="仿宋_GB2312"/>
          <w:b/>
          <w:bCs/>
          <w:sz w:val="32"/>
          <w:szCs w:val="32"/>
          <w:lang w:val="en-US" w:eastAsia="zh-CN"/>
        </w:rPr>
      </w:pPr>
      <w:r>
        <w:rPr>
          <w:rFonts w:hint="eastAsia" w:ascii="Times New Roman" w:hAnsi="Times New Roman" w:eastAsia="仿宋_GB2312" w:cs="Times New Roman"/>
          <w:b/>
          <w:bCs/>
          <w:kern w:val="2"/>
          <w:sz w:val="32"/>
          <w:szCs w:val="32"/>
          <w:lang w:val="en-US" w:eastAsia="zh-CN" w:bidi="ar-SA"/>
        </w:rPr>
        <w:t>第</w:t>
      </w:r>
      <w:r>
        <w:rPr>
          <w:rFonts w:hint="eastAsia" w:eastAsia="仿宋_GB2312" w:cs="Times New Roman"/>
          <w:b/>
          <w:bCs/>
          <w:kern w:val="2"/>
          <w:sz w:val="32"/>
          <w:szCs w:val="32"/>
          <w:lang w:val="en-US" w:eastAsia="zh-CN" w:bidi="ar-SA"/>
        </w:rPr>
        <w:t>六</w:t>
      </w:r>
      <w:r>
        <w:rPr>
          <w:rFonts w:hint="eastAsia" w:ascii="Times New Roman" w:hAnsi="Times New Roman" w:eastAsia="仿宋_GB2312" w:cs="Times New Roman"/>
          <w:b/>
          <w:bCs/>
          <w:kern w:val="2"/>
          <w:sz w:val="32"/>
          <w:szCs w:val="32"/>
          <w:lang w:val="en-US" w:eastAsia="zh-CN" w:bidi="ar-SA"/>
        </w:rPr>
        <w:t>章</w:t>
      </w:r>
      <w:r>
        <w:rPr>
          <w:rFonts w:hint="eastAsia" w:eastAsia="仿宋_GB2312" w:cs="Times New Roman"/>
          <w:b/>
          <w:bCs/>
          <w:kern w:val="2"/>
          <w:sz w:val="32"/>
          <w:szCs w:val="32"/>
          <w:lang w:val="en-US" w:eastAsia="zh-CN" w:bidi="ar-SA"/>
        </w:rPr>
        <w:t xml:space="preserve">  </w:t>
      </w:r>
      <w:r>
        <w:rPr>
          <w:rFonts w:hint="eastAsia" w:eastAsia="仿宋_GB2312"/>
          <w:b/>
          <w:bCs/>
          <w:sz w:val="32"/>
          <w:szCs w:val="32"/>
          <w:lang w:val="en-US" w:eastAsia="zh-CN"/>
        </w:rPr>
        <w:t>审核报送</w:t>
      </w:r>
    </w:p>
    <w:p>
      <w:pPr>
        <w:numPr>
          <w:ilvl w:val="0"/>
          <w:numId w:val="0"/>
        </w:numPr>
        <w:ind w:firstLine="600" w:firstLineChars="0"/>
        <w:jc w:val="both"/>
        <w:rPr>
          <w:rFonts w:hint="eastAsia" w:eastAsia="仿宋_GB2312"/>
          <w:b w:val="0"/>
          <w:bCs w:val="0"/>
          <w:sz w:val="32"/>
          <w:szCs w:val="32"/>
          <w:lang w:val="en-US" w:eastAsia="zh-CN"/>
        </w:rPr>
      </w:pPr>
      <w:r>
        <w:rPr>
          <w:rFonts w:hint="eastAsia" w:eastAsia="仿宋_GB2312"/>
          <w:b w:val="0"/>
          <w:bCs w:val="0"/>
          <w:sz w:val="32"/>
          <w:szCs w:val="32"/>
          <w:lang w:val="en-US" w:eastAsia="zh-CN"/>
        </w:rPr>
        <w:t>第十五条  省保协定期于每月结束后的5个工作日内将审核结果（《不纳入监管通报审核表》）及相关依据报送监管部门。</w:t>
      </w:r>
    </w:p>
    <w:p>
      <w:pPr>
        <w:numPr>
          <w:ilvl w:val="0"/>
          <w:numId w:val="0"/>
        </w:numPr>
        <w:ind w:firstLine="600" w:firstLineChars="0"/>
        <w:jc w:val="center"/>
        <w:rPr>
          <w:rFonts w:hint="eastAsia" w:ascii="仿宋_GB2312" w:hAnsi="仿宋_GB2312" w:eastAsia="仿宋_GB2312" w:cs="仿宋_GB2312"/>
          <w:color w:val="000000"/>
          <w:kern w:val="0"/>
          <w:sz w:val="31"/>
          <w:szCs w:val="31"/>
          <w:lang w:val="en-US" w:eastAsia="zh-CN" w:bidi="ar"/>
        </w:rPr>
      </w:pPr>
      <w:r>
        <w:rPr>
          <w:rFonts w:hint="eastAsia" w:ascii="Times New Roman" w:hAnsi="Times New Roman" w:eastAsia="仿宋_GB2312" w:cs="Times New Roman"/>
          <w:b/>
          <w:bCs/>
          <w:kern w:val="2"/>
          <w:sz w:val="32"/>
          <w:szCs w:val="32"/>
          <w:lang w:val="en-US" w:eastAsia="zh-CN" w:bidi="ar-SA"/>
        </w:rPr>
        <w:t>第七章  附则</w:t>
      </w:r>
    </w:p>
    <w:p>
      <w:pPr>
        <w:keepNext w:val="0"/>
        <w:keepLines w:val="0"/>
        <w:widowControl/>
        <w:suppressLineNumbers w:val="0"/>
        <w:ind w:firstLine="620" w:firstLineChars="200"/>
        <w:jc w:val="left"/>
      </w:pPr>
      <w:r>
        <w:rPr>
          <w:rFonts w:hint="eastAsia" w:ascii="仿宋_GB2312" w:hAnsi="仿宋_GB2312" w:eastAsia="仿宋_GB2312" w:cs="仿宋_GB2312"/>
          <w:color w:val="000000"/>
          <w:kern w:val="0"/>
          <w:sz w:val="31"/>
          <w:szCs w:val="31"/>
          <w:lang w:val="en-US" w:eastAsia="zh-CN" w:bidi="ar"/>
        </w:rPr>
        <w:t>第十六条  本规程</w:t>
      </w:r>
      <w:r>
        <w:rPr>
          <w:rFonts w:ascii="仿宋_GB2312" w:hAnsi="仿宋_GB2312" w:eastAsia="仿宋_GB2312" w:cs="仿宋_GB2312"/>
          <w:color w:val="000000"/>
          <w:kern w:val="0"/>
          <w:sz w:val="31"/>
          <w:szCs w:val="31"/>
          <w:lang w:val="en-US" w:eastAsia="zh-CN" w:bidi="ar"/>
        </w:rPr>
        <w:t>由</w:t>
      </w:r>
      <w:r>
        <w:rPr>
          <w:rFonts w:hint="eastAsia" w:ascii="仿宋_GB2312" w:hAnsi="仿宋_GB2312" w:eastAsia="仿宋_GB2312" w:cs="仿宋_GB2312"/>
          <w:color w:val="000000"/>
          <w:kern w:val="0"/>
          <w:sz w:val="31"/>
          <w:szCs w:val="31"/>
          <w:lang w:val="en-US" w:eastAsia="zh-CN" w:bidi="ar"/>
        </w:rPr>
        <w:t>省保协</w:t>
      </w:r>
      <w:r>
        <w:rPr>
          <w:rFonts w:ascii="仿宋_GB2312" w:hAnsi="仿宋_GB2312" w:eastAsia="仿宋_GB2312" w:cs="仿宋_GB2312"/>
          <w:color w:val="000000"/>
          <w:kern w:val="0"/>
          <w:sz w:val="31"/>
          <w:szCs w:val="31"/>
          <w:lang w:val="en-US" w:eastAsia="zh-CN" w:bidi="ar"/>
        </w:rPr>
        <w:t>负责解释，自</w:t>
      </w:r>
      <w:r>
        <w:rPr>
          <w:rFonts w:hint="eastAsia" w:ascii="仿宋_GB2312" w:hAnsi="仿宋_GB2312" w:eastAsia="仿宋_GB2312" w:cs="仿宋_GB2312"/>
          <w:color w:val="000000"/>
          <w:kern w:val="0"/>
          <w:sz w:val="31"/>
          <w:szCs w:val="31"/>
          <w:lang w:val="en-US" w:eastAsia="zh-CN" w:bidi="ar"/>
        </w:rPr>
        <w:t>2024年4月29日</w:t>
      </w:r>
      <w:r>
        <w:rPr>
          <w:rFonts w:ascii="仿宋_GB2312" w:hAnsi="仿宋_GB2312" w:eastAsia="仿宋_GB2312" w:cs="仿宋_GB2312"/>
          <w:color w:val="000000"/>
          <w:kern w:val="0"/>
          <w:sz w:val="31"/>
          <w:szCs w:val="31"/>
          <w:lang w:val="en-US" w:eastAsia="zh-CN" w:bidi="ar"/>
        </w:rPr>
        <w:t>起施行</w:t>
      </w:r>
      <w:r>
        <w:rPr>
          <w:rFonts w:hint="eastAsia" w:ascii="仿宋_GB2312" w:hAnsi="仿宋_GB2312" w:eastAsia="仿宋_GB2312" w:cs="仿宋_GB2312"/>
          <w:color w:val="000000"/>
          <w:kern w:val="0"/>
          <w:sz w:val="31"/>
          <w:szCs w:val="31"/>
          <w:lang w:val="en-US" w:eastAsia="zh-CN" w:bidi="ar"/>
        </w:rPr>
        <w:t>。</w:t>
      </w:r>
    </w:p>
    <w:p>
      <w:pPr>
        <w:numPr>
          <w:ilvl w:val="0"/>
          <w:numId w:val="0"/>
        </w:numPr>
        <w:ind w:firstLine="600" w:firstLineChars="0"/>
        <w:jc w:val="both"/>
        <w:rPr>
          <w:rFonts w:hint="eastAsia" w:eastAsia="仿宋_GB2312"/>
          <w:b w:val="0"/>
          <w:bCs w:val="0"/>
          <w:sz w:val="32"/>
          <w:szCs w:val="32"/>
          <w:lang w:val="en-US" w:eastAsia="zh-CN"/>
        </w:rPr>
      </w:pPr>
    </w:p>
    <w:p>
      <w:pPr>
        <w:numPr>
          <w:ilvl w:val="0"/>
          <w:numId w:val="0"/>
        </w:numPr>
        <w:jc w:val="both"/>
        <w:rPr>
          <w:rFonts w:hint="eastAsia" w:eastAsia="仿宋_GB2312"/>
          <w:b w:val="0"/>
          <w:bCs w:val="0"/>
          <w:sz w:val="32"/>
          <w:szCs w:val="32"/>
          <w:lang w:val="en-US" w:eastAsia="zh-CN"/>
        </w:rPr>
      </w:pP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附件1：保险机构报送异常投诉线索材料操作表</w:t>
      </w: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附件2：保险行业异常投诉识别表</w:t>
      </w: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附件3：不纳入监管通报审核表</w:t>
      </w:r>
    </w:p>
    <w:p>
      <w:pPr>
        <w:keepNext w:val="0"/>
        <w:keepLines w:val="0"/>
        <w:widowControl/>
        <w:numPr>
          <w:ilvl w:val="0"/>
          <w:numId w:val="0"/>
        </w:numPr>
        <w:suppressLineNumbers w:val="0"/>
        <w:ind w:leftChars="200"/>
        <w:jc w:val="left"/>
        <w:rPr>
          <w:rFonts w:hint="default" w:ascii="仿宋_GB2312" w:hAnsi="仿宋_GB2312" w:eastAsia="仿宋_GB2312" w:cs="仿宋_GB2312"/>
          <w:color w:val="000000"/>
          <w:kern w:val="0"/>
          <w:sz w:val="31"/>
          <w:szCs w:val="31"/>
          <w:lang w:val="en-US" w:eastAsia="zh-CN" w:bidi="ar"/>
        </w:rPr>
      </w:pPr>
    </w:p>
    <w:p>
      <w:pPr>
        <w:keepNext w:val="0"/>
        <w:keepLines w:val="0"/>
        <w:widowControl/>
        <w:suppressLineNumbers w:val="0"/>
        <w:jc w:val="left"/>
        <w:rPr>
          <w:rFonts w:hint="default" w:ascii="仿宋_GB2312" w:hAnsi="仿宋_GB2312" w:eastAsia="仿宋_GB2312" w:cs="仿宋_GB2312"/>
          <w:color w:val="000000"/>
          <w:kern w:val="0"/>
          <w:sz w:val="31"/>
          <w:szCs w:val="31"/>
          <w:lang w:val="en-US" w:eastAsia="zh-CN" w:bidi="ar"/>
        </w:rPr>
      </w:pPr>
    </w:p>
    <w:p>
      <w:pPr>
        <w:keepNext w:val="0"/>
        <w:keepLines w:val="0"/>
        <w:widowControl/>
        <w:suppressLineNumbers w:val="0"/>
        <w:jc w:val="left"/>
        <w:rPr>
          <w:rFonts w:hint="default" w:ascii="仿宋_GB2312" w:hAnsi="仿宋_GB2312" w:eastAsia="仿宋_GB2312" w:cs="仿宋_GB2312"/>
          <w:color w:val="000000"/>
          <w:kern w:val="0"/>
          <w:sz w:val="31"/>
          <w:szCs w:val="31"/>
          <w:lang w:val="en-US" w:eastAsia="zh-CN" w:bidi="ar"/>
        </w:rPr>
      </w:pPr>
    </w:p>
    <w:p>
      <w:pPr>
        <w:keepNext w:val="0"/>
        <w:keepLines w:val="0"/>
        <w:widowControl/>
        <w:suppressLineNumbers w:val="0"/>
        <w:jc w:val="left"/>
        <w:rPr>
          <w:rFonts w:ascii="仿宋_GB2312" w:hAnsi="仿宋_GB2312" w:eastAsia="仿宋_GB2312" w:cs="仿宋_GB2312"/>
          <w:color w:val="000000"/>
          <w:kern w:val="0"/>
          <w:sz w:val="31"/>
          <w:szCs w:val="31"/>
          <w:lang w:val="en-US" w:eastAsia="zh-CN" w:bidi="ar"/>
        </w:rPr>
      </w:pPr>
    </w:p>
    <w:p>
      <w:pPr>
        <w:keepNext w:val="0"/>
        <w:keepLines w:val="0"/>
        <w:widowControl/>
        <w:numPr>
          <w:ilvl w:val="0"/>
          <w:numId w:val="0"/>
        </w:numPr>
        <w:suppressLineNumbers w:val="0"/>
        <w:jc w:val="left"/>
        <w:rPr>
          <w:rFonts w:hint="default" w:ascii="仿宋_GB2312" w:hAnsi="仿宋_GB2312" w:eastAsia="仿宋_GB2312" w:cs="仿宋_GB2312"/>
          <w:color w:val="000000"/>
          <w:kern w:val="0"/>
          <w:sz w:val="31"/>
          <w:szCs w:val="31"/>
          <w:lang w:val="en-US" w:eastAsia="zh-CN" w:bidi="ar"/>
        </w:rPr>
      </w:pPr>
      <w:r>
        <w:rPr>
          <w:rFonts w:hint="eastAsia" w:ascii="黑体" w:hAnsi="黑体" w:eastAsia="黑体" w:cs="黑体"/>
          <w:b/>
          <w:bCs/>
          <w:color w:val="000000"/>
          <w:kern w:val="0"/>
          <w:sz w:val="31"/>
          <w:szCs w:val="31"/>
          <w:lang w:val="en-US" w:eastAsia="zh-CN" w:bidi="ar"/>
        </w:rPr>
        <w:t>（此件属于内部工作信息，严禁通过手机、微信等传播使用和对外发布）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xM2JkNzg5NGI1OWEyMGVjMDcxYTY5ZTc1OWEyMWEifQ=="/>
  </w:docVars>
  <w:rsids>
    <w:rsidRoot w:val="00000000"/>
    <w:rsid w:val="023F2212"/>
    <w:rsid w:val="02781BC8"/>
    <w:rsid w:val="028916DF"/>
    <w:rsid w:val="04AD3DAA"/>
    <w:rsid w:val="056B1570"/>
    <w:rsid w:val="05AA653C"/>
    <w:rsid w:val="064C314F"/>
    <w:rsid w:val="06E25862"/>
    <w:rsid w:val="077566D6"/>
    <w:rsid w:val="07911761"/>
    <w:rsid w:val="07944DAE"/>
    <w:rsid w:val="07B471FE"/>
    <w:rsid w:val="07EA2C20"/>
    <w:rsid w:val="08C23B9D"/>
    <w:rsid w:val="08C571E9"/>
    <w:rsid w:val="09175C96"/>
    <w:rsid w:val="0AA01CBB"/>
    <w:rsid w:val="0BB21CA6"/>
    <w:rsid w:val="0BC81891"/>
    <w:rsid w:val="0BF71DAF"/>
    <w:rsid w:val="0DC12675"/>
    <w:rsid w:val="0E2D3866"/>
    <w:rsid w:val="0F4F5A5E"/>
    <w:rsid w:val="0FA83AEC"/>
    <w:rsid w:val="10134CDE"/>
    <w:rsid w:val="104D6442"/>
    <w:rsid w:val="108C6F6A"/>
    <w:rsid w:val="10B63FE7"/>
    <w:rsid w:val="10EC17B7"/>
    <w:rsid w:val="114C04A7"/>
    <w:rsid w:val="11DD55A3"/>
    <w:rsid w:val="121F5BBC"/>
    <w:rsid w:val="13113756"/>
    <w:rsid w:val="13427DB4"/>
    <w:rsid w:val="134A4EBA"/>
    <w:rsid w:val="141A488D"/>
    <w:rsid w:val="14AA3E63"/>
    <w:rsid w:val="14CF06F9"/>
    <w:rsid w:val="152D05F0"/>
    <w:rsid w:val="15657D89"/>
    <w:rsid w:val="15AC7766"/>
    <w:rsid w:val="15E213DA"/>
    <w:rsid w:val="163360DA"/>
    <w:rsid w:val="169528F0"/>
    <w:rsid w:val="1739327C"/>
    <w:rsid w:val="17C0574B"/>
    <w:rsid w:val="187C78C4"/>
    <w:rsid w:val="18E611E1"/>
    <w:rsid w:val="196A3BC0"/>
    <w:rsid w:val="1ADC289C"/>
    <w:rsid w:val="1AFC6A9A"/>
    <w:rsid w:val="1B1A33C4"/>
    <w:rsid w:val="1D17405F"/>
    <w:rsid w:val="1DBC0763"/>
    <w:rsid w:val="1E0C3498"/>
    <w:rsid w:val="1E2F7187"/>
    <w:rsid w:val="1E731769"/>
    <w:rsid w:val="1E874934"/>
    <w:rsid w:val="20256A93"/>
    <w:rsid w:val="20370574"/>
    <w:rsid w:val="20801F1B"/>
    <w:rsid w:val="21156B08"/>
    <w:rsid w:val="211865F8"/>
    <w:rsid w:val="220B3A67"/>
    <w:rsid w:val="228C4BA7"/>
    <w:rsid w:val="22CF718A"/>
    <w:rsid w:val="23144B9D"/>
    <w:rsid w:val="2322550C"/>
    <w:rsid w:val="235A6A54"/>
    <w:rsid w:val="236C6787"/>
    <w:rsid w:val="23CD5478"/>
    <w:rsid w:val="242A28CA"/>
    <w:rsid w:val="242B6642"/>
    <w:rsid w:val="248F097F"/>
    <w:rsid w:val="251946ED"/>
    <w:rsid w:val="25ED1E01"/>
    <w:rsid w:val="262D044F"/>
    <w:rsid w:val="274C0DA9"/>
    <w:rsid w:val="27545EB0"/>
    <w:rsid w:val="27595274"/>
    <w:rsid w:val="27856069"/>
    <w:rsid w:val="28D177B8"/>
    <w:rsid w:val="29257B04"/>
    <w:rsid w:val="293D6BFB"/>
    <w:rsid w:val="29791BFE"/>
    <w:rsid w:val="29C9048F"/>
    <w:rsid w:val="2A063491"/>
    <w:rsid w:val="2B125E66"/>
    <w:rsid w:val="2B34402E"/>
    <w:rsid w:val="2BCE6231"/>
    <w:rsid w:val="2C14020A"/>
    <w:rsid w:val="2D1A7254"/>
    <w:rsid w:val="2F1E302B"/>
    <w:rsid w:val="30185CCC"/>
    <w:rsid w:val="309061AB"/>
    <w:rsid w:val="31C205E6"/>
    <w:rsid w:val="32A63A63"/>
    <w:rsid w:val="32D63C1D"/>
    <w:rsid w:val="32FC18D5"/>
    <w:rsid w:val="33B2468A"/>
    <w:rsid w:val="33B95A18"/>
    <w:rsid w:val="34012F50"/>
    <w:rsid w:val="344E43B3"/>
    <w:rsid w:val="34655258"/>
    <w:rsid w:val="357F234A"/>
    <w:rsid w:val="35ED19A9"/>
    <w:rsid w:val="36A24542"/>
    <w:rsid w:val="37C4498C"/>
    <w:rsid w:val="37C44BF8"/>
    <w:rsid w:val="382316B2"/>
    <w:rsid w:val="38855EC9"/>
    <w:rsid w:val="38FB262F"/>
    <w:rsid w:val="3934169D"/>
    <w:rsid w:val="3A257964"/>
    <w:rsid w:val="3A331955"/>
    <w:rsid w:val="3A6B10EF"/>
    <w:rsid w:val="3B082DE1"/>
    <w:rsid w:val="3BEE1FD7"/>
    <w:rsid w:val="3C5F4C83"/>
    <w:rsid w:val="3CCA47F2"/>
    <w:rsid w:val="3CFE26EE"/>
    <w:rsid w:val="3D9A41C5"/>
    <w:rsid w:val="3DC56D68"/>
    <w:rsid w:val="3EA66B99"/>
    <w:rsid w:val="3EF94F1B"/>
    <w:rsid w:val="3F4C7741"/>
    <w:rsid w:val="3FD17C46"/>
    <w:rsid w:val="409273D5"/>
    <w:rsid w:val="40EB2F89"/>
    <w:rsid w:val="411E6EBB"/>
    <w:rsid w:val="41D1217F"/>
    <w:rsid w:val="41F30347"/>
    <w:rsid w:val="42462B6D"/>
    <w:rsid w:val="429733C9"/>
    <w:rsid w:val="42B71375"/>
    <w:rsid w:val="43655275"/>
    <w:rsid w:val="441D16AC"/>
    <w:rsid w:val="443B7D84"/>
    <w:rsid w:val="446472DA"/>
    <w:rsid w:val="452A0524"/>
    <w:rsid w:val="4622744D"/>
    <w:rsid w:val="465515D1"/>
    <w:rsid w:val="47136D96"/>
    <w:rsid w:val="48142DC6"/>
    <w:rsid w:val="488A12DA"/>
    <w:rsid w:val="48A04659"/>
    <w:rsid w:val="48E409EA"/>
    <w:rsid w:val="49AD702E"/>
    <w:rsid w:val="4A05330E"/>
    <w:rsid w:val="4A600544"/>
    <w:rsid w:val="4AE46C30"/>
    <w:rsid w:val="4B0C4228"/>
    <w:rsid w:val="4C3C0B3D"/>
    <w:rsid w:val="4C5639AD"/>
    <w:rsid w:val="4C5B0FC3"/>
    <w:rsid w:val="4CC254E6"/>
    <w:rsid w:val="4E0F02B7"/>
    <w:rsid w:val="4E235B10"/>
    <w:rsid w:val="4E8A3DE2"/>
    <w:rsid w:val="4E9702AC"/>
    <w:rsid w:val="4F3E697A"/>
    <w:rsid w:val="4F4A531F"/>
    <w:rsid w:val="4F7B197C"/>
    <w:rsid w:val="4FBA06F6"/>
    <w:rsid w:val="4FC43323"/>
    <w:rsid w:val="4FD317B8"/>
    <w:rsid w:val="4FEB4D54"/>
    <w:rsid w:val="503E6C32"/>
    <w:rsid w:val="50650662"/>
    <w:rsid w:val="50D130C8"/>
    <w:rsid w:val="51840FBC"/>
    <w:rsid w:val="523A78CD"/>
    <w:rsid w:val="523E73BD"/>
    <w:rsid w:val="530A729F"/>
    <w:rsid w:val="53285977"/>
    <w:rsid w:val="534722A1"/>
    <w:rsid w:val="53876B42"/>
    <w:rsid w:val="53D578AD"/>
    <w:rsid w:val="53F73CC7"/>
    <w:rsid w:val="54180E92"/>
    <w:rsid w:val="544607AB"/>
    <w:rsid w:val="548117E3"/>
    <w:rsid w:val="54BF230B"/>
    <w:rsid w:val="55733821"/>
    <w:rsid w:val="55C4407D"/>
    <w:rsid w:val="55CA0F67"/>
    <w:rsid w:val="56E23696"/>
    <w:rsid w:val="595C45CC"/>
    <w:rsid w:val="596B480F"/>
    <w:rsid w:val="5987789B"/>
    <w:rsid w:val="5A272E2C"/>
    <w:rsid w:val="5A820230"/>
    <w:rsid w:val="5A902780"/>
    <w:rsid w:val="5ADF7263"/>
    <w:rsid w:val="5AE66844"/>
    <w:rsid w:val="5B5714EF"/>
    <w:rsid w:val="5C272C70"/>
    <w:rsid w:val="5CC26E3C"/>
    <w:rsid w:val="5D0D455B"/>
    <w:rsid w:val="5D3F048D"/>
    <w:rsid w:val="5DB449D7"/>
    <w:rsid w:val="5E36363E"/>
    <w:rsid w:val="5E40626B"/>
    <w:rsid w:val="5F021772"/>
    <w:rsid w:val="60883EF9"/>
    <w:rsid w:val="60A01243"/>
    <w:rsid w:val="610B7004"/>
    <w:rsid w:val="61A86601"/>
    <w:rsid w:val="61AD1E69"/>
    <w:rsid w:val="61F21F72"/>
    <w:rsid w:val="61F555BE"/>
    <w:rsid w:val="62970423"/>
    <w:rsid w:val="631B2E02"/>
    <w:rsid w:val="634A36E8"/>
    <w:rsid w:val="6388493C"/>
    <w:rsid w:val="638B7F88"/>
    <w:rsid w:val="63C4009A"/>
    <w:rsid w:val="64032214"/>
    <w:rsid w:val="64747D3B"/>
    <w:rsid w:val="64A05CB5"/>
    <w:rsid w:val="64F94404"/>
    <w:rsid w:val="65242442"/>
    <w:rsid w:val="65622F6B"/>
    <w:rsid w:val="65FC6F1B"/>
    <w:rsid w:val="664B39FF"/>
    <w:rsid w:val="66A82BFF"/>
    <w:rsid w:val="66AD6467"/>
    <w:rsid w:val="670C7632"/>
    <w:rsid w:val="6712451C"/>
    <w:rsid w:val="671464E6"/>
    <w:rsid w:val="673152EA"/>
    <w:rsid w:val="6787315C"/>
    <w:rsid w:val="67F3434E"/>
    <w:rsid w:val="682664D1"/>
    <w:rsid w:val="686F60CA"/>
    <w:rsid w:val="68CD1043"/>
    <w:rsid w:val="692C5D69"/>
    <w:rsid w:val="697D65C5"/>
    <w:rsid w:val="699F478D"/>
    <w:rsid w:val="6A072332"/>
    <w:rsid w:val="6AED32D6"/>
    <w:rsid w:val="6B3E3B32"/>
    <w:rsid w:val="6B4750DC"/>
    <w:rsid w:val="6C046B2A"/>
    <w:rsid w:val="6C092392"/>
    <w:rsid w:val="6C621AA2"/>
    <w:rsid w:val="6CB57E24"/>
    <w:rsid w:val="6D282CEC"/>
    <w:rsid w:val="6D7E09B5"/>
    <w:rsid w:val="6E6E472E"/>
    <w:rsid w:val="6E712470"/>
    <w:rsid w:val="6E9879FD"/>
    <w:rsid w:val="6E9D5013"/>
    <w:rsid w:val="70756248"/>
    <w:rsid w:val="710B6BAC"/>
    <w:rsid w:val="711C66C3"/>
    <w:rsid w:val="71502811"/>
    <w:rsid w:val="72317343"/>
    <w:rsid w:val="72695938"/>
    <w:rsid w:val="736B3932"/>
    <w:rsid w:val="73832A2A"/>
    <w:rsid w:val="73852C46"/>
    <w:rsid w:val="7439758C"/>
    <w:rsid w:val="744F0B5E"/>
    <w:rsid w:val="74CC21AE"/>
    <w:rsid w:val="751D2A0A"/>
    <w:rsid w:val="75720FA8"/>
    <w:rsid w:val="758B02BC"/>
    <w:rsid w:val="75C17839"/>
    <w:rsid w:val="75F0011F"/>
    <w:rsid w:val="76E61B7F"/>
    <w:rsid w:val="780C082F"/>
    <w:rsid w:val="78715547"/>
    <w:rsid w:val="79312F28"/>
    <w:rsid w:val="7B2E3BC3"/>
    <w:rsid w:val="7B9740DE"/>
    <w:rsid w:val="7C6F7FEF"/>
    <w:rsid w:val="7CA103C5"/>
    <w:rsid w:val="7D7B29C4"/>
    <w:rsid w:val="7E461224"/>
    <w:rsid w:val="7EC06CB6"/>
    <w:rsid w:val="7ECA3D3B"/>
    <w:rsid w:val="7F1B4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Hyperlink"/>
    <w:basedOn w:val="4"/>
    <w:autoRedefine/>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49</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2024-04-23T06:48:00Z</dcterms:created>
  <dc:creator>Administrator</dc:creator>
  <cp:lastModifiedBy>和政政在一起的每一天</cp:lastModifiedBy>
  <dcterms:modified xsi:type="dcterms:W3CDTF">2024-04-29T08:45:17Z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9D2AAAF02D7C4D6581F4BA7E8002E78F_12</vt:lpwstr>
  </property>
</Properties>
</file>